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F88" w:rsidRPr="007E7584" w:rsidRDefault="00A74B6B" w:rsidP="000F6F4C">
      <w:pPr>
        <w:spacing w:line="360" w:lineRule="auto"/>
        <w:jc w:val="both"/>
        <w:rPr>
          <w:rFonts w:ascii="Calibri" w:hAnsi="Calibri"/>
          <w:b/>
          <w:sz w:val="32"/>
          <w:szCs w:val="32"/>
        </w:rPr>
      </w:pPr>
      <w:r w:rsidRPr="007E7584">
        <w:rPr>
          <w:rFonts w:ascii="Calibri" w:hAnsi="Calibri"/>
          <w:b/>
          <w:noProof/>
          <w:sz w:val="32"/>
          <w:szCs w:val="32"/>
          <w:lang w:val="fr-FR" w:eastAsia="fr-FR"/>
        </w:rPr>
        <w:drawing>
          <wp:anchor distT="0" distB="0" distL="114300" distR="114300" simplePos="0" relativeHeight="251658240" behindDoc="0" locked="0" layoutInCell="1" allowOverlap="1">
            <wp:simplePos x="0" y="0"/>
            <wp:positionH relativeFrom="column">
              <wp:posOffset>2514600</wp:posOffset>
            </wp:positionH>
            <wp:positionV relativeFrom="paragraph">
              <wp:posOffset>-457200</wp:posOffset>
            </wp:positionV>
            <wp:extent cx="2244500" cy="1371600"/>
            <wp:effectExtent l="0" t="0" r="0" b="0"/>
            <wp:wrapNone/>
            <wp:docPr id="1" name="Picture 1" descr="Macintosh HD:private:var:folders:pz:9qcqz13j2j7g8ccw2kh4fm400000gn:T:TemporaryItems:atcm_public_polic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pz:9qcqz13j2j7g8ccw2kh4fm400000gn:T:TemporaryItems:atcm_public_policy_logo.jpg"/>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4500" cy="137160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p>
    <w:p w:rsidR="002E7F88" w:rsidRPr="007E7584" w:rsidRDefault="002E7F88" w:rsidP="002E7F88">
      <w:pPr>
        <w:jc w:val="right"/>
        <w:rPr>
          <w:rStyle w:val="A3"/>
          <w:rFonts w:ascii="Calibri" w:hAnsi="Calibri" w:cs="Arial"/>
          <w:color w:val="76923C" w:themeColor="accent3" w:themeShade="BF"/>
        </w:rPr>
      </w:pPr>
    </w:p>
    <w:p w:rsidR="002E7F88" w:rsidRPr="007E7584" w:rsidRDefault="002E7F88" w:rsidP="002E7F88">
      <w:pPr>
        <w:jc w:val="right"/>
        <w:rPr>
          <w:rStyle w:val="A3"/>
          <w:rFonts w:ascii="Calibri" w:hAnsi="Calibri" w:cs="Arial"/>
          <w:color w:val="76923C" w:themeColor="accent3" w:themeShade="BF"/>
        </w:rPr>
      </w:pPr>
    </w:p>
    <w:p w:rsidR="002E7F88" w:rsidRPr="007E7584" w:rsidRDefault="002E7F88" w:rsidP="002E7F88">
      <w:pPr>
        <w:jc w:val="right"/>
        <w:rPr>
          <w:rStyle w:val="A3"/>
          <w:rFonts w:ascii="Calibri" w:hAnsi="Calibri" w:cs="Arial"/>
          <w:color w:val="76923C" w:themeColor="accent3" w:themeShade="BF"/>
        </w:rPr>
      </w:pPr>
    </w:p>
    <w:p w:rsidR="002E7F88" w:rsidRPr="007E7584" w:rsidRDefault="002E7F88" w:rsidP="002E7F88">
      <w:pPr>
        <w:jc w:val="right"/>
        <w:rPr>
          <w:rStyle w:val="A3"/>
          <w:rFonts w:ascii="Calibri" w:hAnsi="Calibri" w:cs="Arial"/>
          <w:color w:val="76923C" w:themeColor="accent3" w:themeShade="BF"/>
        </w:rPr>
      </w:pPr>
    </w:p>
    <w:p w:rsidR="002E7F88" w:rsidRPr="007E7584" w:rsidRDefault="002E7F88" w:rsidP="002E7F88">
      <w:pPr>
        <w:jc w:val="right"/>
        <w:rPr>
          <w:rStyle w:val="A3"/>
          <w:rFonts w:ascii="Calibri" w:hAnsi="Calibri" w:cstheme="minorBidi"/>
          <w:b/>
          <w:color w:val="auto"/>
        </w:rPr>
      </w:pPr>
      <w:r w:rsidRPr="007E7584">
        <w:rPr>
          <w:rStyle w:val="A3"/>
          <w:rFonts w:ascii="Calibri" w:hAnsi="Calibri" w:cs="Arial"/>
          <w:color w:val="76923C" w:themeColor="accent3" w:themeShade="BF"/>
        </w:rPr>
        <w:t>Helping people make</w:t>
      </w:r>
      <w:r w:rsidRPr="007E7584">
        <w:rPr>
          <w:rStyle w:val="A3"/>
          <w:rFonts w:ascii="Calibri" w:hAnsi="Calibri" w:cs="Arial"/>
          <w:b/>
          <w:color w:val="76923C" w:themeColor="accent3" w:themeShade="BF"/>
        </w:rPr>
        <w:t xml:space="preserve"> great places</w:t>
      </w:r>
    </w:p>
    <w:p w:rsidR="002E7F88" w:rsidRPr="007E7584" w:rsidRDefault="002E7F88" w:rsidP="002E7F88">
      <w:pPr>
        <w:jc w:val="both"/>
        <w:rPr>
          <w:rStyle w:val="A3"/>
          <w:rFonts w:ascii="Calibri" w:hAnsi="Calibri" w:cs="Arial"/>
          <w:color w:val="365F91" w:themeColor="accent1" w:themeShade="BF"/>
          <w:sz w:val="56"/>
          <w:szCs w:val="56"/>
        </w:rPr>
      </w:pPr>
    </w:p>
    <w:p w:rsidR="002E7F88" w:rsidRPr="007E7584" w:rsidRDefault="005A53F9" w:rsidP="002E7F88">
      <w:pPr>
        <w:jc w:val="both"/>
        <w:rPr>
          <w:rStyle w:val="A3"/>
          <w:rFonts w:ascii="Calibri" w:hAnsi="Calibri" w:cs="Arial"/>
          <w:color w:val="365F91" w:themeColor="accent1" w:themeShade="BF"/>
          <w:sz w:val="56"/>
          <w:szCs w:val="56"/>
        </w:rPr>
      </w:pPr>
      <w:r>
        <w:rPr>
          <w:rFonts w:ascii="Calibri" w:hAnsi="Calibri" w:cs="Arial"/>
          <w:noProof/>
          <w:color w:val="365F91" w:themeColor="accent1" w:themeShade="BF"/>
          <w:sz w:val="56"/>
          <w:szCs w:val="56"/>
          <w:lang w:val="fr-FR" w:eastAsia="fr-FR"/>
        </w:rPr>
        <w:drawing>
          <wp:anchor distT="0" distB="0" distL="114300" distR="114300" simplePos="0" relativeHeight="251659264" behindDoc="1" locked="0" layoutInCell="1" allowOverlap="1">
            <wp:simplePos x="0" y="0"/>
            <wp:positionH relativeFrom="column">
              <wp:posOffset>-642620</wp:posOffset>
            </wp:positionH>
            <wp:positionV relativeFrom="paragraph">
              <wp:posOffset>252095</wp:posOffset>
            </wp:positionV>
            <wp:extent cx="4676775" cy="1322070"/>
            <wp:effectExtent l="0" t="0" r="0" b="0"/>
            <wp:wrapNone/>
            <wp:docPr id="2" name="Picture 4" descr="Coastal BID"/>
            <wp:cNvGraphicFramePr/>
            <a:graphic xmlns:a="http://schemas.openxmlformats.org/drawingml/2006/main">
              <a:graphicData uri="http://schemas.openxmlformats.org/drawingml/2006/picture">
                <pic:pic xmlns:pic="http://schemas.openxmlformats.org/drawingml/2006/picture">
                  <pic:nvPicPr>
                    <pic:cNvPr id="0" name="Picture 1" descr="Coastal BID"/>
                    <pic:cNvPicPr>
                      <a:picLocks noChangeAspect="1" noChangeArrowheads="1"/>
                    </pic:cNvPicPr>
                  </pic:nvPicPr>
                  <pic:blipFill>
                    <a:blip r:embed="rId9"/>
                    <a:srcRect/>
                    <a:stretch>
                      <a:fillRect/>
                    </a:stretch>
                  </pic:blipFill>
                  <pic:spPr bwMode="auto">
                    <a:xfrm>
                      <a:off x="0" y="0"/>
                      <a:ext cx="4676775" cy="1322070"/>
                    </a:xfrm>
                    <a:prstGeom prst="rect">
                      <a:avLst/>
                    </a:prstGeom>
                    <a:noFill/>
                    <a:ln w="9525">
                      <a:noFill/>
                      <a:miter lim="800000"/>
                      <a:headEnd/>
                      <a:tailEnd/>
                    </a:ln>
                  </pic:spPr>
                </pic:pic>
              </a:graphicData>
            </a:graphic>
          </wp:anchor>
        </w:drawing>
      </w:r>
    </w:p>
    <w:p w:rsidR="002E7F88" w:rsidRPr="007E7584" w:rsidRDefault="002E7F88" w:rsidP="002E7F88">
      <w:pPr>
        <w:jc w:val="both"/>
        <w:rPr>
          <w:rStyle w:val="A3"/>
          <w:rFonts w:ascii="Calibri" w:hAnsi="Calibri" w:cs="Arial"/>
          <w:color w:val="365F91" w:themeColor="accent1" w:themeShade="BF"/>
          <w:sz w:val="56"/>
          <w:szCs w:val="56"/>
        </w:rPr>
      </w:pPr>
    </w:p>
    <w:p w:rsidR="002E7F88" w:rsidRPr="007E7584" w:rsidRDefault="002E7F88" w:rsidP="002E7F88">
      <w:pPr>
        <w:jc w:val="both"/>
        <w:rPr>
          <w:rStyle w:val="A3"/>
          <w:rFonts w:ascii="Calibri" w:hAnsi="Calibri" w:cs="Arial"/>
          <w:color w:val="365F91" w:themeColor="accent1" w:themeShade="BF"/>
          <w:sz w:val="56"/>
          <w:szCs w:val="56"/>
        </w:rPr>
      </w:pPr>
    </w:p>
    <w:p w:rsidR="002E7F88" w:rsidRPr="007E7584" w:rsidRDefault="002E7F88" w:rsidP="002E7F88">
      <w:pPr>
        <w:jc w:val="both"/>
        <w:rPr>
          <w:rStyle w:val="A3"/>
          <w:rFonts w:ascii="Calibri" w:hAnsi="Calibri" w:cs="Arial"/>
          <w:color w:val="365F91" w:themeColor="accent1" w:themeShade="BF"/>
          <w:sz w:val="56"/>
          <w:szCs w:val="56"/>
        </w:rPr>
      </w:pPr>
    </w:p>
    <w:p w:rsidR="002E7F88" w:rsidRPr="007E7584" w:rsidRDefault="002E7F88" w:rsidP="002E7F88">
      <w:pPr>
        <w:jc w:val="both"/>
        <w:rPr>
          <w:rStyle w:val="A3"/>
          <w:rFonts w:ascii="Calibri" w:hAnsi="Calibri" w:cs="Arial"/>
          <w:color w:val="365F91" w:themeColor="accent1" w:themeShade="BF"/>
          <w:sz w:val="56"/>
          <w:szCs w:val="56"/>
        </w:rPr>
      </w:pPr>
    </w:p>
    <w:p w:rsidR="002E7F88" w:rsidRPr="007E7584" w:rsidRDefault="002E7F88" w:rsidP="002E7F88">
      <w:pPr>
        <w:jc w:val="both"/>
        <w:rPr>
          <w:rStyle w:val="A3"/>
          <w:rFonts w:ascii="Calibri" w:hAnsi="Calibri" w:cs="Arial"/>
          <w:color w:val="365F91" w:themeColor="accent1" w:themeShade="BF"/>
          <w:sz w:val="56"/>
          <w:szCs w:val="56"/>
        </w:rPr>
      </w:pPr>
    </w:p>
    <w:p w:rsidR="002E7F88" w:rsidRPr="007E7584" w:rsidRDefault="002E7F88" w:rsidP="002E7F88">
      <w:pPr>
        <w:jc w:val="both"/>
        <w:rPr>
          <w:rStyle w:val="A3"/>
          <w:rFonts w:ascii="Calibri" w:hAnsi="Calibri" w:cs="Arial"/>
          <w:color w:val="365F91" w:themeColor="accent1" w:themeShade="BF"/>
          <w:sz w:val="56"/>
          <w:szCs w:val="56"/>
        </w:rPr>
      </w:pPr>
    </w:p>
    <w:p w:rsidR="002E7F88" w:rsidRPr="007E7584" w:rsidRDefault="002E7F88" w:rsidP="002E7F88">
      <w:pPr>
        <w:jc w:val="both"/>
        <w:rPr>
          <w:rStyle w:val="A3"/>
          <w:rFonts w:ascii="Calibri" w:hAnsi="Calibri" w:cs="Arial"/>
          <w:color w:val="365F91" w:themeColor="accent1" w:themeShade="BF"/>
          <w:sz w:val="56"/>
          <w:szCs w:val="56"/>
        </w:rPr>
      </w:pPr>
    </w:p>
    <w:p w:rsidR="002E7F88" w:rsidRPr="007E7584" w:rsidRDefault="002E7F88" w:rsidP="002E7F88">
      <w:pPr>
        <w:jc w:val="both"/>
        <w:rPr>
          <w:rStyle w:val="A3"/>
          <w:rFonts w:ascii="Calibri" w:hAnsi="Calibri" w:cs="Arial"/>
          <w:color w:val="365F91" w:themeColor="accent1" w:themeShade="BF"/>
          <w:sz w:val="56"/>
          <w:szCs w:val="56"/>
        </w:rPr>
      </w:pPr>
    </w:p>
    <w:p w:rsidR="002E7F88" w:rsidRPr="007E7584" w:rsidRDefault="002E7F88" w:rsidP="002E7F88">
      <w:pPr>
        <w:jc w:val="both"/>
        <w:rPr>
          <w:rStyle w:val="A3"/>
          <w:rFonts w:ascii="Calibri" w:hAnsi="Calibri" w:cs="Arial"/>
          <w:color w:val="365F91" w:themeColor="accent1" w:themeShade="BF"/>
          <w:sz w:val="56"/>
          <w:szCs w:val="56"/>
        </w:rPr>
      </w:pPr>
    </w:p>
    <w:p w:rsidR="002E7F88" w:rsidRPr="007E7584" w:rsidRDefault="00BD26BE" w:rsidP="002E7F88">
      <w:pPr>
        <w:pBdr>
          <w:bottom w:val="single" w:sz="4" w:space="1" w:color="auto"/>
        </w:pBdr>
        <w:jc w:val="right"/>
        <w:rPr>
          <w:rStyle w:val="A3"/>
          <w:rFonts w:ascii="Calibri" w:hAnsi="Calibri" w:cs="Arial"/>
          <w:color w:val="76923C" w:themeColor="accent3" w:themeShade="BF"/>
          <w:sz w:val="44"/>
          <w:szCs w:val="44"/>
        </w:rPr>
      </w:pPr>
      <w:r>
        <w:rPr>
          <w:rStyle w:val="A3"/>
          <w:rFonts w:ascii="Calibri" w:hAnsi="Calibri" w:cs="Arial"/>
          <w:color w:val="76923C" w:themeColor="accent3" w:themeShade="BF"/>
          <w:sz w:val="44"/>
          <w:szCs w:val="44"/>
        </w:rPr>
        <w:t xml:space="preserve">DCLG </w:t>
      </w:r>
      <w:r w:rsidR="002E7F88" w:rsidRPr="007E7584">
        <w:rPr>
          <w:rStyle w:val="A3"/>
          <w:rFonts w:ascii="Calibri" w:hAnsi="Calibri" w:cs="Arial"/>
          <w:color w:val="76923C" w:themeColor="accent3" w:themeShade="BF"/>
          <w:sz w:val="44"/>
          <w:szCs w:val="44"/>
        </w:rPr>
        <w:t>CONSULTATION</w:t>
      </w:r>
    </w:p>
    <w:p w:rsidR="002E7F88" w:rsidRPr="007E7584" w:rsidRDefault="00C00173" w:rsidP="0053590E">
      <w:pPr>
        <w:jc w:val="right"/>
        <w:rPr>
          <w:rStyle w:val="A3"/>
          <w:rFonts w:ascii="Calibri" w:hAnsi="Calibri" w:cs="Arial"/>
          <w:color w:val="auto"/>
          <w:sz w:val="48"/>
          <w:szCs w:val="48"/>
        </w:rPr>
      </w:pPr>
      <w:r>
        <w:rPr>
          <w:rStyle w:val="A3"/>
          <w:rFonts w:ascii="Calibri" w:hAnsi="Calibri" w:cs="Arial"/>
          <w:color w:val="auto"/>
          <w:sz w:val="48"/>
          <w:szCs w:val="48"/>
        </w:rPr>
        <w:t>Self-Sufficient Local Government: 100% Business Rates Retention</w:t>
      </w:r>
    </w:p>
    <w:p w:rsidR="002E7F88" w:rsidRPr="007E7584" w:rsidRDefault="002E7F88" w:rsidP="002E7F88">
      <w:pPr>
        <w:jc w:val="both"/>
        <w:rPr>
          <w:rStyle w:val="A3"/>
          <w:rFonts w:ascii="Calibri" w:hAnsi="Calibri" w:cs="Arial"/>
          <w:color w:val="808080" w:themeColor="background1" w:themeShade="80"/>
          <w:sz w:val="22"/>
          <w:szCs w:val="22"/>
        </w:rPr>
      </w:pPr>
    </w:p>
    <w:p w:rsidR="002E7F88" w:rsidRPr="007E7584" w:rsidRDefault="00A12D8B" w:rsidP="002E7F88">
      <w:pPr>
        <w:jc w:val="right"/>
        <w:rPr>
          <w:rStyle w:val="A3"/>
          <w:rFonts w:ascii="Calibri" w:hAnsi="Calibri" w:cs="Arial"/>
          <w:color w:val="auto"/>
          <w:sz w:val="22"/>
          <w:szCs w:val="22"/>
        </w:rPr>
      </w:pPr>
      <w:r>
        <w:rPr>
          <w:rStyle w:val="A3"/>
          <w:rFonts w:ascii="Calibri" w:hAnsi="Calibri" w:cs="Arial"/>
          <w:color w:val="auto"/>
          <w:sz w:val="22"/>
          <w:szCs w:val="22"/>
        </w:rPr>
        <w:t>August 2016</w:t>
      </w:r>
    </w:p>
    <w:p w:rsidR="0053590E" w:rsidRDefault="0053590E">
      <w:pPr>
        <w:rPr>
          <w:rFonts w:ascii="Calibri" w:hAnsi="Calibri"/>
          <w:color w:val="76923C" w:themeColor="accent3" w:themeShade="BF"/>
          <w:sz w:val="26"/>
          <w:szCs w:val="26"/>
        </w:rPr>
      </w:pPr>
      <w:r>
        <w:rPr>
          <w:rFonts w:ascii="Calibri" w:hAnsi="Calibri"/>
          <w:color w:val="76923C" w:themeColor="accent3" w:themeShade="BF"/>
          <w:sz w:val="26"/>
          <w:szCs w:val="26"/>
        </w:rPr>
        <w:br w:type="page"/>
      </w:r>
    </w:p>
    <w:p w:rsidR="007E7584" w:rsidRPr="00E01995" w:rsidRDefault="007E7584" w:rsidP="007E7584">
      <w:pPr>
        <w:spacing w:line="360" w:lineRule="auto"/>
        <w:jc w:val="both"/>
        <w:rPr>
          <w:rFonts w:ascii="Calibri" w:hAnsi="Calibri"/>
          <w:color w:val="76923C" w:themeColor="accent3" w:themeShade="BF"/>
          <w:sz w:val="26"/>
          <w:szCs w:val="26"/>
        </w:rPr>
      </w:pPr>
      <w:r w:rsidRPr="007E7584">
        <w:rPr>
          <w:rFonts w:ascii="Calibri" w:hAnsi="Calibri"/>
          <w:color w:val="76923C" w:themeColor="accent3" w:themeShade="BF"/>
          <w:sz w:val="26"/>
          <w:szCs w:val="26"/>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1518"/>
      </w:tblGrid>
      <w:tr w:rsidR="00E01995" w:rsidRPr="00DE346B" w:rsidTr="00E01995">
        <w:tc>
          <w:tcPr>
            <w:tcW w:w="6062" w:type="dxa"/>
          </w:tcPr>
          <w:p w:rsidR="00E01995" w:rsidRDefault="00E01995" w:rsidP="00E01995">
            <w:pPr>
              <w:spacing w:line="300" w:lineRule="auto"/>
              <w:jc w:val="both"/>
              <w:rPr>
                <w:rFonts w:ascii="Calibri" w:hAnsi="Calibri" w:cs="Arial"/>
                <w:sz w:val="22"/>
                <w:szCs w:val="22"/>
              </w:rPr>
            </w:pPr>
          </w:p>
          <w:p w:rsidR="007E5786" w:rsidRPr="00DE346B" w:rsidRDefault="007E5786" w:rsidP="00E01995">
            <w:pPr>
              <w:spacing w:line="300" w:lineRule="auto"/>
              <w:jc w:val="both"/>
              <w:rPr>
                <w:rFonts w:ascii="Calibri" w:hAnsi="Calibri" w:cs="Arial"/>
                <w:sz w:val="22"/>
                <w:szCs w:val="22"/>
              </w:rPr>
            </w:pPr>
          </w:p>
        </w:tc>
        <w:tc>
          <w:tcPr>
            <w:tcW w:w="1518" w:type="dxa"/>
          </w:tcPr>
          <w:p w:rsidR="00E01995" w:rsidRPr="00DE346B" w:rsidRDefault="00E01995" w:rsidP="00E01995">
            <w:pPr>
              <w:spacing w:line="300" w:lineRule="auto"/>
              <w:jc w:val="both"/>
              <w:rPr>
                <w:rFonts w:ascii="Calibri" w:hAnsi="Calibri" w:cs="Arial"/>
                <w:b/>
                <w:sz w:val="22"/>
                <w:szCs w:val="22"/>
              </w:rPr>
            </w:pPr>
            <w:r w:rsidRPr="00DE346B">
              <w:rPr>
                <w:rFonts w:ascii="Calibri" w:hAnsi="Calibri" w:cs="Arial"/>
                <w:b/>
                <w:sz w:val="22"/>
                <w:szCs w:val="22"/>
              </w:rPr>
              <w:t>Page</w:t>
            </w:r>
          </w:p>
        </w:tc>
      </w:tr>
      <w:tr w:rsidR="00E01995" w:rsidRPr="00DE346B" w:rsidTr="00E01995">
        <w:tc>
          <w:tcPr>
            <w:tcW w:w="6062" w:type="dxa"/>
          </w:tcPr>
          <w:p w:rsidR="00E01995" w:rsidRDefault="007E5786" w:rsidP="003D7D15">
            <w:pPr>
              <w:spacing w:line="360" w:lineRule="auto"/>
              <w:jc w:val="both"/>
              <w:rPr>
                <w:rFonts w:ascii="Calibri" w:hAnsi="Calibri"/>
                <w:sz w:val="22"/>
                <w:szCs w:val="22"/>
              </w:rPr>
            </w:pPr>
            <w:r>
              <w:rPr>
                <w:rFonts w:ascii="Calibri" w:hAnsi="Calibri"/>
                <w:sz w:val="22"/>
                <w:szCs w:val="22"/>
              </w:rPr>
              <w:t>1. Introduction</w:t>
            </w:r>
          </w:p>
          <w:p w:rsidR="007E5786" w:rsidRPr="003D7D15" w:rsidRDefault="007E5786" w:rsidP="003D7D15">
            <w:pPr>
              <w:spacing w:line="360" w:lineRule="auto"/>
              <w:jc w:val="both"/>
              <w:rPr>
                <w:rFonts w:ascii="Calibri" w:hAnsi="Calibri"/>
                <w:sz w:val="22"/>
                <w:szCs w:val="22"/>
              </w:rPr>
            </w:pPr>
          </w:p>
        </w:tc>
        <w:tc>
          <w:tcPr>
            <w:tcW w:w="1518" w:type="dxa"/>
          </w:tcPr>
          <w:p w:rsidR="00E01995" w:rsidRPr="00DE346B" w:rsidRDefault="005D105E" w:rsidP="00E01995">
            <w:pPr>
              <w:spacing w:line="300" w:lineRule="auto"/>
              <w:jc w:val="both"/>
              <w:rPr>
                <w:rFonts w:ascii="Calibri" w:hAnsi="Calibri" w:cs="Arial"/>
                <w:sz w:val="22"/>
                <w:szCs w:val="22"/>
              </w:rPr>
            </w:pPr>
            <w:r>
              <w:rPr>
                <w:rFonts w:ascii="Calibri" w:hAnsi="Calibri" w:cs="Arial"/>
                <w:sz w:val="22"/>
                <w:szCs w:val="22"/>
              </w:rPr>
              <w:t>3</w:t>
            </w:r>
          </w:p>
        </w:tc>
      </w:tr>
      <w:tr w:rsidR="00E01995" w:rsidRPr="00DE346B" w:rsidTr="00E01995">
        <w:tc>
          <w:tcPr>
            <w:tcW w:w="6062" w:type="dxa"/>
          </w:tcPr>
          <w:p w:rsidR="00E01995" w:rsidRDefault="007E5786" w:rsidP="003D7D15">
            <w:pPr>
              <w:spacing w:line="360" w:lineRule="auto"/>
              <w:jc w:val="both"/>
              <w:rPr>
                <w:rFonts w:ascii="Calibri" w:hAnsi="Calibri"/>
                <w:sz w:val="22"/>
                <w:szCs w:val="22"/>
              </w:rPr>
            </w:pPr>
            <w:r>
              <w:rPr>
                <w:rFonts w:ascii="Calibri" w:hAnsi="Calibri"/>
                <w:sz w:val="22"/>
                <w:szCs w:val="22"/>
              </w:rPr>
              <w:t>2. Background</w:t>
            </w:r>
          </w:p>
          <w:p w:rsidR="007E5786" w:rsidRPr="003D7D15" w:rsidRDefault="007E5786" w:rsidP="003D7D15">
            <w:pPr>
              <w:spacing w:line="360" w:lineRule="auto"/>
              <w:jc w:val="both"/>
              <w:rPr>
                <w:rFonts w:ascii="Calibri" w:hAnsi="Calibri"/>
                <w:sz w:val="22"/>
                <w:szCs w:val="22"/>
              </w:rPr>
            </w:pPr>
          </w:p>
        </w:tc>
        <w:tc>
          <w:tcPr>
            <w:tcW w:w="1518" w:type="dxa"/>
          </w:tcPr>
          <w:p w:rsidR="00E01995" w:rsidRPr="00DE346B" w:rsidRDefault="005D105E" w:rsidP="00E01995">
            <w:pPr>
              <w:spacing w:line="300" w:lineRule="auto"/>
              <w:jc w:val="both"/>
              <w:rPr>
                <w:rFonts w:ascii="Calibri" w:hAnsi="Calibri" w:cs="Arial"/>
                <w:sz w:val="22"/>
                <w:szCs w:val="22"/>
              </w:rPr>
            </w:pPr>
            <w:r>
              <w:rPr>
                <w:rFonts w:ascii="Calibri" w:hAnsi="Calibri" w:cs="Arial"/>
                <w:sz w:val="22"/>
                <w:szCs w:val="22"/>
              </w:rPr>
              <w:t>4</w:t>
            </w:r>
          </w:p>
        </w:tc>
      </w:tr>
      <w:tr w:rsidR="00E01995" w:rsidRPr="00DE346B" w:rsidTr="00E01995">
        <w:tc>
          <w:tcPr>
            <w:tcW w:w="6062" w:type="dxa"/>
          </w:tcPr>
          <w:p w:rsidR="00E01995" w:rsidRDefault="00DF5B03" w:rsidP="003D7D15">
            <w:pPr>
              <w:spacing w:line="360" w:lineRule="auto"/>
              <w:jc w:val="both"/>
              <w:rPr>
                <w:rFonts w:ascii="Calibri" w:hAnsi="Calibri"/>
                <w:sz w:val="22"/>
                <w:szCs w:val="22"/>
              </w:rPr>
            </w:pPr>
            <w:r>
              <w:rPr>
                <w:rFonts w:ascii="Calibri" w:hAnsi="Calibri"/>
                <w:sz w:val="22"/>
                <w:szCs w:val="22"/>
              </w:rPr>
              <w:t>3. Explaining How T</w:t>
            </w:r>
            <w:r w:rsidR="007E5786">
              <w:rPr>
                <w:rFonts w:ascii="Calibri" w:hAnsi="Calibri"/>
                <w:sz w:val="22"/>
                <w:szCs w:val="22"/>
              </w:rPr>
              <w:t>he New System Will Work</w:t>
            </w:r>
          </w:p>
          <w:p w:rsidR="007E5786" w:rsidRPr="003D7D15" w:rsidRDefault="007E5786" w:rsidP="003D7D15">
            <w:pPr>
              <w:spacing w:line="360" w:lineRule="auto"/>
              <w:jc w:val="both"/>
              <w:rPr>
                <w:rFonts w:ascii="Calibri" w:hAnsi="Calibri"/>
                <w:sz w:val="22"/>
                <w:szCs w:val="22"/>
              </w:rPr>
            </w:pPr>
          </w:p>
        </w:tc>
        <w:tc>
          <w:tcPr>
            <w:tcW w:w="1518" w:type="dxa"/>
          </w:tcPr>
          <w:p w:rsidR="00E01995" w:rsidRPr="00DE346B" w:rsidRDefault="005D105E" w:rsidP="00E01995">
            <w:pPr>
              <w:spacing w:line="300" w:lineRule="auto"/>
              <w:jc w:val="both"/>
              <w:rPr>
                <w:rFonts w:ascii="Calibri" w:hAnsi="Calibri" w:cs="Arial"/>
                <w:sz w:val="22"/>
                <w:szCs w:val="22"/>
              </w:rPr>
            </w:pPr>
            <w:r>
              <w:rPr>
                <w:rFonts w:ascii="Calibri" w:hAnsi="Calibri" w:cs="Arial"/>
                <w:sz w:val="22"/>
                <w:szCs w:val="22"/>
              </w:rPr>
              <w:t>5</w:t>
            </w:r>
          </w:p>
        </w:tc>
      </w:tr>
      <w:tr w:rsidR="00E01995" w:rsidRPr="00DE346B" w:rsidTr="00E01995">
        <w:tc>
          <w:tcPr>
            <w:tcW w:w="6062" w:type="dxa"/>
          </w:tcPr>
          <w:p w:rsidR="00E01995" w:rsidRDefault="007E5786" w:rsidP="003D7D15">
            <w:pPr>
              <w:spacing w:line="360" w:lineRule="auto"/>
              <w:jc w:val="both"/>
              <w:rPr>
                <w:rFonts w:ascii="Calibri" w:hAnsi="Calibri"/>
                <w:sz w:val="22"/>
                <w:szCs w:val="22"/>
              </w:rPr>
            </w:pPr>
            <w:r>
              <w:rPr>
                <w:rFonts w:ascii="Calibri" w:hAnsi="Calibri"/>
                <w:sz w:val="22"/>
                <w:szCs w:val="22"/>
              </w:rPr>
              <w:t>4. Proposed Recommendations</w:t>
            </w:r>
          </w:p>
          <w:p w:rsidR="007E5786" w:rsidRPr="003D7D15" w:rsidRDefault="007E5786" w:rsidP="003D7D15">
            <w:pPr>
              <w:spacing w:line="360" w:lineRule="auto"/>
              <w:jc w:val="both"/>
              <w:rPr>
                <w:rFonts w:ascii="Calibri" w:hAnsi="Calibri"/>
                <w:sz w:val="22"/>
                <w:szCs w:val="22"/>
              </w:rPr>
            </w:pPr>
          </w:p>
        </w:tc>
        <w:tc>
          <w:tcPr>
            <w:tcW w:w="1518" w:type="dxa"/>
          </w:tcPr>
          <w:p w:rsidR="00E01995" w:rsidRPr="00DE346B" w:rsidRDefault="005D105E" w:rsidP="00E01995">
            <w:pPr>
              <w:spacing w:line="300" w:lineRule="auto"/>
              <w:jc w:val="both"/>
              <w:rPr>
                <w:rFonts w:ascii="Calibri" w:hAnsi="Calibri" w:cs="Arial"/>
                <w:sz w:val="22"/>
                <w:szCs w:val="22"/>
              </w:rPr>
            </w:pPr>
            <w:r>
              <w:rPr>
                <w:rFonts w:ascii="Calibri" w:hAnsi="Calibri" w:cs="Arial"/>
                <w:sz w:val="22"/>
                <w:szCs w:val="22"/>
              </w:rPr>
              <w:t>11</w:t>
            </w:r>
          </w:p>
        </w:tc>
      </w:tr>
      <w:tr w:rsidR="00E01995" w:rsidRPr="00DE346B" w:rsidTr="00E01995">
        <w:tc>
          <w:tcPr>
            <w:tcW w:w="6062" w:type="dxa"/>
          </w:tcPr>
          <w:p w:rsidR="00E01995" w:rsidRPr="003D7D15" w:rsidRDefault="00E01995" w:rsidP="003D7D15">
            <w:pPr>
              <w:spacing w:line="360" w:lineRule="auto"/>
              <w:jc w:val="both"/>
              <w:rPr>
                <w:rFonts w:ascii="Calibri" w:hAnsi="Calibri"/>
                <w:sz w:val="22"/>
                <w:szCs w:val="22"/>
              </w:rPr>
            </w:pPr>
          </w:p>
        </w:tc>
        <w:tc>
          <w:tcPr>
            <w:tcW w:w="1518" w:type="dxa"/>
          </w:tcPr>
          <w:p w:rsidR="00E01995" w:rsidRPr="00DE346B" w:rsidRDefault="00E01995" w:rsidP="00E01995">
            <w:pPr>
              <w:spacing w:line="300" w:lineRule="auto"/>
              <w:jc w:val="both"/>
              <w:rPr>
                <w:rFonts w:ascii="Calibri" w:hAnsi="Calibri" w:cs="Arial"/>
                <w:sz w:val="22"/>
                <w:szCs w:val="22"/>
              </w:rPr>
            </w:pPr>
          </w:p>
        </w:tc>
      </w:tr>
      <w:tr w:rsidR="00E01995" w:rsidRPr="00DE346B" w:rsidTr="00E01995">
        <w:tc>
          <w:tcPr>
            <w:tcW w:w="6062" w:type="dxa"/>
          </w:tcPr>
          <w:p w:rsidR="00E01995" w:rsidRPr="003D7D15" w:rsidRDefault="00E01995" w:rsidP="003D7D15">
            <w:pPr>
              <w:spacing w:line="360" w:lineRule="auto"/>
              <w:jc w:val="both"/>
              <w:rPr>
                <w:rFonts w:ascii="Calibri" w:hAnsi="Calibri"/>
                <w:sz w:val="22"/>
                <w:szCs w:val="22"/>
              </w:rPr>
            </w:pPr>
          </w:p>
        </w:tc>
        <w:tc>
          <w:tcPr>
            <w:tcW w:w="1518" w:type="dxa"/>
          </w:tcPr>
          <w:p w:rsidR="00E01995" w:rsidRPr="00DE346B" w:rsidRDefault="00E01995" w:rsidP="00E01995">
            <w:pPr>
              <w:spacing w:line="300" w:lineRule="auto"/>
              <w:jc w:val="both"/>
              <w:rPr>
                <w:rFonts w:ascii="Calibri" w:hAnsi="Calibri" w:cs="Arial"/>
                <w:sz w:val="22"/>
                <w:szCs w:val="22"/>
              </w:rPr>
            </w:pPr>
          </w:p>
        </w:tc>
      </w:tr>
      <w:tr w:rsidR="00FE0EB9" w:rsidRPr="00DE346B" w:rsidTr="00E01995">
        <w:tc>
          <w:tcPr>
            <w:tcW w:w="6062" w:type="dxa"/>
          </w:tcPr>
          <w:p w:rsidR="00FE0EB9" w:rsidRPr="00FE0EB9" w:rsidRDefault="00FE0EB9" w:rsidP="00FE0EB9">
            <w:pPr>
              <w:spacing w:line="360" w:lineRule="auto"/>
              <w:jc w:val="both"/>
              <w:rPr>
                <w:rFonts w:ascii="Calibri" w:hAnsi="Calibri"/>
                <w:sz w:val="22"/>
                <w:szCs w:val="22"/>
              </w:rPr>
            </w:pPr>
          </w:p>
        </w:tc>
        <w:tc>
          <w:tcPr>
            <w:tcW w:w="1518" w:type="dxa"/>
          </w:tcPr>
          <w:p w:rsidR="003E2B12" w:rsidRDefault="003E2B12" w:rsidP="00E01995">
            <w:pPr>
              <w:spacing w:line="300" w:lineRule="auto"/>
              <w:jc w:val="both"/>
              <w:rPr>
                <w:rFonts w:ascii="Calibri" w:hAnsi="Calibri" w:cs="Arial"/>
                <w:sz w:val="22"/>
                <w:szCs w:val="22"/>
              </w:rPr>
            </w:pPr>
          </w:p>
        </w:tc>
      </w:tr>
      <w:tr w:rsidR="00FE0EB9" w:rsidRPr="00DE346B" w:rsidTr="00E01995">
        <w:tc>
          <w:tcPr>
            <w:tcW w:w="6062" w:type="dxa"/>
          </w:tcPr>
          <w:p w:rsidR="00FE0EB9" w:rsidRPr="00FE0EB9" w:rsidRDefault="00FE0EB9" w:rsidP="00FE0EB9">
            <w:pPr>
              <w:spacing w:line="360" w:lineRule="auto"/>
              <w:jc w:val="both"/>
              <w:rPr>
                <w:rFonts w:ascii="Calibri" w:hAnsi="Calibri"/>
                <w:sz w:val="22"/>
                <w:szCs w:val="22"/>
              </w:rPr>
            </w:pPr>
          </w:p>
        </w:tc>
        <w:tc>
          <w:tcPr>
            <w:tcW w:w="1518" w:type="dxa"/>
          </w:tcPr>
          <w:p w:rsidR="00CA5779" w:rsidRDefault="00CA5779" w:rsidP="00E01995">
            <w:pPr>
              <w:spacing w:line="300" w:lineRule="auto"/>
              <w:jc w:val="both"/>
              <w:rPr>
                <w:rFonts w:ascii="Calibri" w:hAnsi="Calibri" w:cs="Arial"/>
                <w:sz w:val="22"/>
                <w:szCs w:val="22"/>
              </w:rPr>
            </w:pPr>
          </w:p>
        </w:tc>
      </w:tr>
      <w:tr w:rsidR="00FE0EB9" w:rsidRPr="00DE346B" w:rsidTr="00E01995">
        <w:tc>
          <w:tcPr>
            <w:tcW w:w="6062" w:type="dxa"/>
          </w:tcPr>
          <w:p w:rsidR="00FE0EB9" w:rsidRPr="00FE0EB9" w:rsidRDefault="00FE0EB9" w:rsidP="00FE0EB9">
            <w:pPr>
              <w:spacing w:line="360" w:lineRule="auto"/>
              <w:jc w:val="both"/>
              <w:rPr>
                <w:rFonts w:ascii="Calibri" w:hAnsi="Calibri"/>
                <w:sz w:val="22"/>
                <w:szCs w:val="22"/>
              </w:rPr>
            </w:pPr>
          </w:p>
        </w:tc>
        <w:tc>
          <w:tcPr>
            <w:tcW w:w="1518" w:type="dxa"/>
          </w:tcPr>
          <w:p w:rsidR="00CA5779" w:rsidRDefault="00CA5779" w:rsidP="00E01995">
            <w:pPr>
              <w:spacing w:line="300" w:lineRule="auto"/>
              <w:jc w:val="both"/>
              <w:rPr>
                <w:rFonts w:ascii="Calibri" w:hAnsi="Calibri" w:cs="Arial"/>
                <w:sz w:val="22"/>
                <w:szCs w:val="22"/>
              </w:rPr>
            </w:pPr>
          </w:p>
        </w:tc>
      </w:tr>
      <w:tr w:rsidR="00E01995" w:rsidRPr="00DE346B" w:rsidTr="00E01995">
        <w:tc>
          <w:tcPr>
            <w:tcW w:w="6062" w:type="dxa"/>
          </w:tcPr>
          <w:p w:rsidR="00E01995" w:rsidRPr="00FE0EB9" w:rsidRDefault="00E01995" w:rsidP="00FE0EB9">
            <w:pPr>
              <w:spacing w:line="360" w:lineRule="auto"/>
              <w:jc w:val="both"/>
              <w:rPr>
                <w:rFonts w:ascii="Calibri" w:hAnsi="Calibri"/>
                <w:sz w:val="22"/>
                <w:szCs w:val="22"/>
              </w:rPr>
            </w:pPr>
          </w:p>
        </w:tc>
        <w:tc>
          <w:tcPr>
            <w:tcW w:w="1518" w:type="dxa"/>
          </w:tcPr>
          <w:p w:rsidR="00E01995" w:rsidRPr="00DE346B" w:rsidRDefault="00E01995" w:rsidP="00E01995">
            <w:pPr>
              <w:spacing w:line="300" w:lineRule="auto"/>
              <w:jc w:val="both"/>
              <w:rPr>
                <w:rFonts w:ascii="Calibri" w:hAnsi="Calibri" w:cs="Arial"/>
                <w:sz w:val="22"/>
                <w:szCs w:val="22"/>
              </w:rPr>
            </w:pPr>
          </w:p>
        </w:tc>
      </w:tr>
      <w:tr w:rsidR="00FE0EB9" w:rsidRPr="00DE346B" w:rsidTr="00E01995">
        <w:tc>
          <w:tcPr>
            <w:tcW w:w="6062" w:type="dxa"/>
          </w:tcPr>
          <w:p w:rsidR="00FE0EB9" w:rsidRDefault="00FE0EB9" w:rsidP="00E01995">
            <w:pPr>
              <w:spacing w:line="300" w:lineRule="auto"/>
              <w:jc w:val="both"/>
              <w:rPr>
                <w:rFonts w:ascii="Calibri" w:hAnsi="Calibri" w:cs="Arial"/>
                <w:sz w:val="22"/>
                <w:szCs w:val="22"/>
              </w:rPr>
            </w:pPr>
          </w:p>
        </w:tc>
        <w:tc>
          <w:tcPr>
            <w:tcW w:w="1518" w:type="dxa"/>
          </w:tcPr>
          <w:p w:rsidR="00CA5779" w:rsidRDefault="00CA5779" w:rsidP="00E01995">
            <w:pPr>
              <w:spacing w:line="300" w:lineRule="auto"/>
              <w:jc w:val="both"/>
              <w:rPr>
                <w:rFonts w:ascii="Calibri" w:hAnsi="Calibri" w:cs="Arial"/>
                <w:sz w:val="22"/>
                <w:szCs w:val="22"/>
              </w:rPr>
            </w:pPr>
          </w:p>
        </w:tc>
      </w:tr>
    </w:tbl>
    <w:p w:rsidR="007E7584" w:rsidRPr="00D651E8" w:rsidRDefault="007E7584" w:rsidP="00D651E8">
      <w:pPr>
        <w:pStyle w:val="ListParagraph"/>
        <w:numPr>
          <w:ilvl w:val="0"/>
          <w:numId w:val="2"/>
        </w:numPr>
        <w:rPr>
          <w:rFonts w:ascii="Calibri" w:hAnsi="Calibri"/>
          <w:b/>
          <w:color w:val="76923C" w:themeColor="accent3" w:themeShade="BF"/>
          <w:sz w:val="26"/>
          <w:szCs w:val="26"/>
        </w:rPr>
      </w:pPr>
      <w:r w:rsidRPr="00D651E8">
        <w:rPr>
          <w:rFonts w:ascii="Calibri" w:hAnsi="Calibri"/>
          <w:b/>
          <w:color w:val="76923C" w:themeColor="accent3" w:themeShade="BF"/>
          <w:sz w:val="26"/>
          <w:szCs w:val="26"/>
        </w:rPr>
        <w:br w:type="page"/>
      </w:r>
    </w:p>
    <w:p w:rsidR="000E08AD" w:rsidRPr="005008E4" w:rsidRDefault="007E7584" w:rsidP="000F6F4C">
      <w:pPr>
        <w:spacing w:line="360" w:lineRule="auto"/>
        <w:jc w:val="both"/>
        <w:rPr>
          <w:rFonts w:ascii="Calibri" w:hAnsi="Calibri"/>
          <w:color w:val="76923C" w:themeColor="accent3" w:themeShade="BF"/>
          <w:sz w:val="26"/>
          <w:szCs w:val="26"/>
        </w:rPr>
      </w:pPr>
      <w:r w:rsidRPr="005008E4">
        <w:rPr>
          <w:rFonts w:ascii="Calibri" w:hAnsi="Calibri"/>
          <w:color w:val="76923C" w:themeColor="accent3" w:themeShade="BF"/>
          <w:sz w:val="26"/>
          <w:szCs w:val="26"/>
        </w:rPr>
        <w:lastRenderedPageBreak/>
        <w:t xml:space="preserve">1. </w:t>
      </w:r>
      <w:r w:rsidR="007C1313">
        <w:rPr>
          <w:rFonts w:ascii="Calibri" w:hAnsi="Calibri"/>
          <w:color w:val="76923C" w:themeColor="accent3" w:themeShade="BF"/>
          <w:sz w:val="26"/>
          <w:szCs w:val="26"/>
        </w:rPr>
        <w:t>INTRODUCTION</w:t>
      </w:r>
    </w:p>
    <w:p w:rsidR="00D651E8" w:rsidRDefault="00D651E8" w:rsidP="000F6F4C">
      <w:pPr>
        <w:spacing w:line="360" w:lineRule="auto"/>
        <w:jc w:val="both"/>
        <w:rPr>
          <w:rFonts w:ascii="Calibri" w:hAnsi="Calibri"/>
          <w:sz w:val="22"/>
          <w:szCs w:val="22"/>
        </w:rPr>
      </w:pPr>
    </w:p>
    <w:p w:rsidR="00443399" w:rsidRPr="00896DD2" w:rsidRDefault="00C00173" w:rsidP="00C00173">
      <w:pPr>
        <w:spacing w:line="360" w:lineRule="auto"/>
        <w:jc w:val="both"/>
        <w:rPr>
          <w:rFonts w:ascii="Calibri" w:hAnsi="Calibri"/>
          <w:sz w:val="22"/>
          <w:szCs w:val="22"/>
          <w:u w:val="single"/>
          <w:lang w:val="en-US"/>
        </w:rPr>
      </w:pPr>
      <w:r w:rsidRPr="00C00173">
        <w:rPr>
          <w:rFonts w:ascii="Calibri" w:hAnsi="Calibri"/>
          <w:sz w:val="22"/>
          <w:szCs w:val="22"/>
          <w:lang w:val="en-US"/>
        </w:rPr>
        <w:t>At last year’s Conservative Party Conference, the former Chancellor, George Osborne, announced a major shake-up to the way business rates income is distributed with all revenue to be retained by local government by 2020. This summer, the Department for Communities and Local Government</w:t>
      </w:r>
      <w:r w:rsidR="007E5786">
        <w:rPr>
          <w:rFonts w:ascii="Calibri" w:hAnsi="Calibri"/>
          <w:sz w:val="22"/>
          <w:szCs w:val="22"/>
          <w:lang w:val="en-US"/>
        </w:rPr>
        <w:t xml:space="preserve"> (DCLG)</w:t>
      </w:r>
      <w:r w:rsidRPr="00C00173">
        <w:rPr>
          <w:rFonts w:ascii="Calibri" w:hAnsi="Calibri"/>
          <w:sz w:val="22"/>
          <w:szCs w:val="22"/>
          <w:lang w:val="en-US"/>
        </w:rPr>
        <w:t xml:space="preserve"> has published an outline of how this will work and is seeking feedback from </w:t>
      </w:r>
      <w:r w:rsidR="00896DD2">
        <w:rPr>
          <w:rFonts w:ascii="Calibri" w:hAnsi="Calibri"/>
          <w:sz w:val="22"/>
          <w:szCs w:val="22"/>
          <w:lang w:val="en-US"/>
        </w:rPr>
        <w:t>Association of Town &amp; City Management (</w:t>
      </w:r>
      <w:r w:rsidRPr="00C00173">
        <w:rPr>
          <w:rFonts w:ascii="Calibri" w:hAnsi="Calibri"/>
          <w:sz w:val="22"/>
          <w:szCs w:val="22"/>
          <w:lang w:val="en-US"/>
        </w:rPr>
        <w:t>ATCM</w:t>
      </w:r>
      <w:r w:rsidR="00896DD2">
        <w:rPr>
          <w:rFonts w:ascii="Calibri" w:hAnsi="Calibri"/>
          <w:sz w:val="22"/>
          <w:szCs w:val="22"/>
          <w:lang w:val="en-US"/>
        </w:rPr>
        <w:t xml:space="preserve">) </w:t>
      </w:r>
      <w:r w:rsidR="007E5786">
        <w:rPr>
          <w:rFonts w:ascii="Calibri" w:hAnsi="Calibri"/>
          <w:sz w:val="22"/>
          <w:szCs w:val="22"/>
          <w:lang w:val="en-US"/>
        </w:rPr>
        <w:t>,</w:t>
      </w:r>
      <w:r w:rsidRPr="00C00173">
        <w:rPr>
          <w:rFonts w:ascii="Calibri" w:hAnsi="Calibri"/>
          <w:sz w:val="22"/>
          <w:szCs w:val="22"/>
          <w:lang w:val="en-US"/>
        </w:rPr>
        <w:t xml:space="preserve"> and others</w:t>
      </w:r>
      <w:r w:rsidR="007E5786">
        <w:rPr>
          <w:rFonts w:ascii="Calibri" w:hAnsi="Calibri"/>
          <w:sz w:val="22"/>
          <w:szCs w:val="22"/>
          <w:lang w:val="en-US"/>
        </w:rPr>
        <w:t>,</w:t>
      </w:r>
      <w:r w:rsidRPr="00C00173">
        <w:rPr>
          <w:rFonts w:ascii="Calibri" w:hAnsi="Calibri"/>
          <w:sz w:val="22"/>
          <w:szCs w:val="22"/>
          <w:lang w:val="en-US"/>
        </w:rPr>
        <w:t xml:space="preserve"> on how to take these proposals forward.</w:t>
      </w:r>
      <w:r w:rsidR="00443399">
        <w:rPr>
          <w:rFonts w:ascii="Calibri" w:hAnsi="Calibri"/>
          <w:sz w:val="22"/>
          <w:szCs w:val="22"/>
          <w:lang w:val="en-US"/>
        </w:rPr>
        <w:t xml:space="preserve"> </w:t>
      </w:r>
      <w:r>
        <w:rPr>
          <w:rFonts w:ascii="Calibri" w:hAnsi="Calibri"/>
          <w:sz w:val="22"/>
          <w:szCs w:val="22"/>
          <w:lang w:val="en-US"/>
        </w:rPr>
        <w:t>ATCM is formally opening</w:t>
      </w:r>
      <w:r w:rsidR="00443399">
        <w:rPr>
          <w:rFonts w:ascii="Calibri" w:hAnsi="Calibri"/>
          <w:sz w:val="22"/>
          <w:szCs w:val="22"/>
          <w:lang w:val="en-US"/>
        </w:rPr>
        <w:t xml:space="preserve"> the consultation process with</w:t>
      </w:r>
      <w:r>
        <w:rPr>
          <w:rFonts w:ascii="Calibri" w:hAnsi="Calibri"/>
          <w:sz w:val="22"/>
          <w:szCs w:val="22"/>
          <w:lang w:val="en-US"/>
        </w:rPr>
        <w:t xml:space="preserve"> its members to develop a policy position. </w:t>
      </w:r>
      <w:r w:rsidR="00896DD2">
        <w:rPr>
          <w:rFonts w:ascii="Calibri" w:hAnsi="Calibri"/>
          <w:sz w:val="22"/>
          <w:szCs w:val="22"/>
          <w:u w:val="single"/>
          <w:lang w:val="en-US"/>
        </w:rPr>
        <w:t xml:space="preserve">Bournemouth Coastal BID (CBID) </w:t>
      </w:r>
      <w:r w:rsidR="00896DD2" w:rsidRPr="00896DD2">
        <w:rPr>
          <w:rFonts w:ascii="Calibri" w:hAnsi="Calibri"/>
          <w:sz w:val="22"/>
          <w:szCs w:val="22"/>
          <w:u w:val="single"/>
          <w:lang w:val="en-US"/>
        </w:rPr>
        <w:t xml:space="preserve">is a member of ATCM and sharing this consultation </w:t>
      </w:r>
      <w:r w:rsidR="00896DD2">
        <w:rPr>
          <w:rFonts w:ascii="Calibri" w:hAnsi="Calibri"/>
          <w:sz w:val="22"/>
          <w:szCs w:val="22"/>
          <w:u w:val="single"/>
          <w:lang w:val="en-US"/>
        </w:rPr>
        <w:t xml:space="preserve">with their BID levy payers </w:t>
      </w:r>
      <w:r w:rsidR="00896DD2" w:rsidRPr="00896DD2">
        <w:rPr>
          <w:rFonts w:ascii="Calibri" w:hAnsi="Calibri"/>
          <w:sz w:val="22"/>
          <w:szCs w:val="22"/>
          <w:u w:val="single"/>
          <w:lang w:val="en-US"/>
        </w:rPr>
        <w:t xml:space="preserve">for their feedback before </w:t>
      </w:r>
      <w:r w:rsidR="00896DD2">
        <w:rPr>
          <w:rFonts w:ascii="Calibri" w:hAnsi="Calibri"/>
          <w:sz w:val="22"/>
          <w:szCs w:val="22"/>
          <w:u w:val="single"/>
          <w:lang w:val="en-US"/>
        </w:rPr>
        <w:t>CBID will submit a</w:t>
      </w:r>
      <w:r w:rsidR="00896DD2" w:rsidRPr="00896DD2">
        <w:rPr>
          <w:rFonts w:ascii="Calibri" w:hAnsi="Calibri"/>
          <w:sz w:val="22"/>
          <w:szCs w:val="22"/>
          <w:u w:val="single"/>
          <w:lang w:val="en-US"/>
        </w:rPr>
        <w:t xml:space="preserve"> policy position</w:t>
      </w:r>
      <w:r w:rsidR="00896DD2">
        <w:rPr>
          <w:rFonts w:ascii="Calibri" w:hAnsi="Calibri"/>
          <w:sz w:val="22"/>
          <w:szCs w:val="22"/>
          <w:u w:val="single"/>
          <w:lang w:val="en-US"/>
        </w:rPr>
        <w:t xml:space="preserve"> to ATCM</w:t>
      </w:r>
      <w:r w:rsidR="00896DD2" w:rsidRPr="00896DD2">
        <w:rPr>
          <w:rFonts w:ascii="Calibri" w:hAnsi="Calibri"/>
          <w:sz w:val="22"/>
          <w:szCs w:val="22"/>
          <w:u w:val="single"/>
          <w:lang w:val="en-US"/>
        </w:rPr>
        <w:t>.</w:t>
      </w:r>
    </w:p>
    <w:p w:rsidR="00443399" w:rsidRDefault="00443399" w:rsidP="00C00173">
      <w:pPr>
        <w:spacing w:line="360" w:lineRule="auto"/>
        <w:jc w:val="both"/>
        <w:rPr>
          <w:rFonts w:ascii="Calibri" w:hAnsi="Calibri"/>
          <w:sz w:val="22"/>
          <w:szCs w:val="22"/>
          <w:lang w:val="en-US"/>
        </w:rPr>
      </w:pPr>
    </w:p>
    <w:p w:rsidR="00C00173" w:rsidRDefault="00C00173" w:rsidP="00C00173">
      <w:pPr>
        <w:spacing w:line="360" w:lineRule="auto"/>
        <w:jc w:val="both"/>
        <w:rPr>
          <w:rFonts w:ascii="Calibri" w:hAnsi="Calibri"/>
          <w:sz w:val="22"/>
          <w:szCs w:val="22"/>
          <w:lang w:val="en-US"/>
        </w:rPr>
      </w:pPr>
      <w:r>
        <w:rPr>
          <w:rFonts w:ascii="Calibri" w:hAnsi="Calibri"/>
          <w:sz w:val="22"/>
          <w:szCs w:val="22"/>
          <w:lang w:val="en-US"/>
        </w:rPr>
        <w:t>Changes to the way business rates income is redistributed within the public sector has implications for all our members. As our members come from different sectors</w:t>
      </w:r>
      <w:r w:rsidR="00443399">
        <w:rPr>
          <w:rFonts w:ascii="Calibri" w:hAnsi="Calibri"/>
          <w:sz w:val="22"/>
          <w:szCs w:val="22"/>
          <w:lang w:val="en-US"/>
        </w:rPr>
        <w:t>,</w:t>
      </w:r>
      <w:r>
        <w:rPr>
          <w:rFonts w:ascii="Calibri" w:hAnsi="Calibri"/>
          <w:sz w:val="22"/>
          <w:szCs w:val="22"/>
          <w:lang w:val="en-US"/>
        </w:rPr>
        <w:t xml:space="preserve"> all sharing an interest in promoting a vibrant economy</w:t>
      </w:r>
      <w:r w:rsidR="00443399">
        <w:rPr>
          <w:rFonts w:ascii="Calibri" w:hAnsi="Calibri"/>
          <w:sz w:val="22"/>
          <w:szCs w:val="22"/>
          <w:lang w:val="en-US"/>
        </w:rPr>
        <w:t>,</w:t>
      </w:r>
      <w:r>
        <w:rPr>
          <w:rFonts w:ascii="Calibri" w:hAnsi="Calibri"/>
          <w:sz w:val="22"/>
          <w:szCs w:val="22"/>
          <w:lang w:val="en-US"/>
        </w:rPr>
        <w:t xml:space="preserve"> we expe</w:t>
      </w:r>
      <w:r w:rsidR="003C12E7">
        <w:rPr>
          <w:rFonts w:ascii="Calibri" w:hAnsi="Calibri"/>
          <w:sz w:val="22"/>
          <w:szCs w:val="22"/>
          <w:lang w:val="en-US"/>
        </w:rPr>
        <w:t>ct ATCM to have an important role in shaping this debate because of the objectivity we can bring</w:t>
      </w:r>
      <w:r>
        <w:rPr>
          <w:rFonts w:ascii="Calibri" w:hAnsi="Calibri"/>
          <w:sz w:val="22"/>
          <w:szCs w:val="22"/>
          <w:lang w:val="en-US"/>
        </w:rPr>
        <w:t>.</w:t>
      </w:r>
    </w:p>
    <w:p w:rsidR="00C00173" w:rsidRDefault="00C00173" w:rsidP="00C00173">
      <w:pPr>
        <w:spacing w:line="360" w:lineRule="auto"/>
        <w:jc w:val="both"/>
        <w:rPr>
          <w:rFonts w:ascii="Calibri" w:hAnsi="Calibri"/>
          <w:sz w:val="22"/>
          <w:szCs w:val="22"/>
          <w:lang w:val="en-US"/>
        </w:rPr>
      </w:pPr>
    </w:p>
    <w:p w:rsidR="002C5364" w:rsidRDefault="003C12E7" w:rsidP="00C00173">
      <w:pPr>
        <w:spacing w:line="360" w:lineRule="auto"/>
        <w:jc w:val="both"/>
        <w:rPr>
          <w:rFonts w:ascii="Calibri" w:hAnsi="Calibri"/>
          <w:sz w:val="22"/>
          <w:szCs w:val="22"/>
          <w:lang w:val="en-US"/>
        </w:rPr>
      </w:pPr>
      <w:r>
        <w:rPr>
          <w:rFonts w:ascii="Calibri" w:hAnsi="Calibri"/>
          <w:sz w:val="22"/>
          <w:szCs w:val="22"/>
          <w:lang w:val="en-US"/>
        </w:rPr>
        <w:t>To respond to this</w:t>
      </w:r>
      <w:r w:rsidR="00C00173">
        <w:rPr>
          <w:rFonts w:ascii="Calibri" w:hAnsi="Calibri"/>
          <w:sz w:val="22"/>
          <w:szCs w:val="22"/>
          <w:lang w:val="en-US"/>
        </w:rPr>
        <w:t xml:space="preserve"> consultation</w:t>
      </w:r>
      <w:r w:rsidR="007E5786">
        <w:rPr>
          <w:rFonts w:ascii="Calibri" w:hAnsi="Calibri"/>
          <w:sz w:val="22"/>
          <w:szCs w:val="22"/>
          <w:lang w:val="en-US"/>
        </w:rPr>
        <w:t>,</w:t>
      </w:r>
      <w:r>
        <w:rPr>
          <w:rFonts w:ascii="Calibri" w:hAnsi="Calibri"/>
          <w:sz w:val="22"/>
          <w:szCs w:val="22"/>
          <w:lang w:val="en-US"/>
        </w:rPr>
        <w:t xml:space="preserve"> please complete this</w:t>
      </w:r>
      <w:r w:rsidR="007E5786">
        <w:rPr>
          <w:rFonts w:ascii="Calibri" w:hAnsi="Calibri"/>
          <w:sz w:val="22"/>
          <w:szCs w:val="22"/>
          <w:lang w:val="en-US"/>
        </w:rPr>
        <w:t xml:space="preserve"> document and return it to </w:t>
      </w:r>
      <w:r w:rsidR="00896DD2">
        <w:rPr>
          <w:rFonts w:ascii="Calibri" w:hAnsi="Calibri"/>
          <w:sz w:val="22"/>
          <w:szCs w:val="22"/>
          <w:lang w:val="en-US"/>
        </w:rPr>
        <w:t>y</w:t>
      </w:r>
      <w:r w:rsidR="007E5786">
        <w:rPr>
          <w:rFonts w:ascii="Calibri" w:hAnsi="Calibri"/>
          <w:sz w:val="22"/>
          <w:szCs w:val="22"/>
          <w:lang w:val="en-US"/>
        </w:rPr>
        <w:t>our</w:t>
      </w:r>
      <w:r w:rsidR="00896DD2">
        <w:rPr>
          <w:rFonts w:ascii="Calibri" w:hAnsi="Calibri"/>
          <w:sz w:val="22"/>
          <w:szCs w:val="22"/>
          <w:lang w:val="en-US"/>
        </w:rPr>
        <w:t xml:space="preserve"> Bournemouth Coastal BID (contact details below</w:t>
      </w:r>
      <w:r w:rsidR="007E5786">
        <w:rPr>
          <w:rFonts w:ascii="Calibri" w:hAnsi="Calibri"/>
          <w:sz w:val="22"/>
          <w:szCs w:val="22"/>
          <w:lang w:val="en-US"/>
        </w:rPr>
        <w:t>), by the 1</w:t>
      </w:r>
      <w:r w:rsidR="00896DD2">
        <w:rPr>
          <w:rFonts w:ascii="Calibri" w:hAnsi="Calibri"/>
          <w:sz w:val="22"/>
          <w:szCs w:val="22"/>
          <w:lang w:val="en-US"/>
        </w:rPr>
        <w:t>0</w:t>
      </w:r>
      <w:r w:rsidR="007E5786" w:rsidRPr="007E5786">
        <w:rPr>
          <w:rFonts w:ascii="Calibri" w:hAnsi="Calibri"/>
          <w:sz w:val="22"/>
          <w:szCs w:val="22"/>
          <w:vertAlign w:val="superscript"/>
          <w:lang w:val="en-US"/>
        </w:rPr>
        <w:t>th</w:t>
      </w:r>
      <w:r w:rsidR="007E5786">
        <w:rPr>
          <w:rFonts w:ascii="Calibri" w:hAnsi="Calibri"/>
          <w:sz w:val="22"/>
          <w:szCs w:val="22"/>
          <w:lang w:val="en-US"/>
        </w:rPr>
        <w:t xml:space="preserve"> </w:t>
      </w:r>
      <w:r w:rsidR="00C00173">
        <w:rPr>
          <w:rFonts w:ascii="Calibri" w:hAnsi="Calibri"/>
          <w:sz w:val="22"/>
          <w:szCs w:val="22"/>
          <w:lang w:val="en-US"/>
        </w:rPr>
        <w:t>September 2016. To read and respond directly to the full consultation, visit</w:t>
      </w:r>
    </w:p>
    <w:p w:rsidR="00C00173" w:rsidRDefault="00AB2542" w:rsidP="00C00173">
      <w:pPr>
        <w:spacing w:line="360" w:lineRule="auto"/>
        <w:jc w:val="both"/>
        <w:rPr>
          <w:rFonts w:ascii="Calibri" w:hAnsi="Calibri"/>
          <w:sz w:val="22"/>
          <w:szCs w:val="22"/>
          <w:lang w:val="en-US"/>
        </w:rPr>
      </w:pPr>
      <w:hyperlink r:id="rId10" w:history="1">
        <w:r w:rsidR="001248BC" w:rsidRPr="006205F5">
          <w:rPr>
            <w:rStyle w:val="Hyperlink"/>
            <w:rFonts w:ascii="Calibri" w:hAnsi="Calibri"/>
            <w:sz w:val="22"/>
            <w:szCs w:val="22"/>
            <w:lang w:val="en-US"/>
          </w:rPr>
          <w:t>www.gov.uk/government/uploads/system/uploads/attachment_data/file/535022/Business_Rates_Retention_Consultation_5_July_2016.pdf</w:t>
        </w:r>
      </w:hyperlink>
      <w:r w:rsidR="001248BC">
        <w:rPr>
          <w:rFonts w:ascii="Calibri" w:hAnsi="Calibri"/>
          <w:sz w:val="22"/>
          <w:szCs w:val="22"/>
          <w:lang w:val="en-US"/>
        </w:rPr>
        <w:t>.</w:t>
      </w:r>
    </w:p>
    <w:p w:rsidR="001248BC" w:rsidRDefault="001248BC" w:rsidP="00C00173">
      <w:pPr>
        <w:spacing w:line="360" w:lineRule="auto"/>
        <w:jc w:val="both"/>
        <w:rPr>
          <w:rFonts w:ascii="Calibri" w:hAnsi="Calibri"/>
          <w:sz w:val="22"/>
          <w:szCs w:val="22"/>
          <w:lang w:val="en-US"/>
        </w:rPr>
      </w:pPr>
    </w:p>
    <w:p w:rsidR="007C1313" w:rsidRPr="00C00173" w:rsidRDefault="007C1313" w:rsidP="00C00173">
      <w:pPr>
        <w:spacing w:line="360" w:lineRule="auto"/>
        <w:jc w:val="both"/>
        <w:rPr>
          <w:rFonts w:ascii="Calibri" w:hAnsi="Calibri"/>
          <w:b/>
          <w:sz w:val="22"/>
          <w:szCs w:val="22"/>
        </w:rPr>
      </w:pPr>
    </w:p>
    <w:p w:rsidR="00A12D8B" w:rsidRDefault="00A12D8B">
      <w:pPr>
        <w:rPr>
          <w:rFonts w:ascii="Calibri" w:hAnsi="Calibri"/>
          <w:b/>
          <w:color w:val="76923C" w:themeColor="accent3" w:themeShade="BF"/>
          <w:sz w:val="26"/>
          <w:szCs w:val="26"/>
        </w:rPr>
      </w:pPr>
      <w:r>
        <w:rPr>
          <w:rFonts w:ascii="Calibri" w:hAnsi="Calibri"/>
          <w:b/>
          <w:color w:val="76923C" w:themeColor="accent3" w:themeShade="BF"/>
          <w:sz w:val="26"/>
          <w:szCs w:val="26"/>
        </w:rPr>
        <w:br w:type="page"/>
      </w:r>
    </w:p>
    <w:p w:rsidR="00D651E8" w:rsidRPr="00A12D8B" w:rsidRDefault="007E7584" w:rsidP="00A12D8B">
      <w:pPr>
        <w:spacing w:line="360" w:lineRule="auto"/>
        <w:jc w:val="both"/>
        <w:rPr>
          <w:rFonts w:ascii="Calibri" w:hAnsi="Calibri"/>
          <w:sz w:val="22"/>
          <w:szCs w:val="22"/>
        </w:rPr>
      </w:pPr>
      <w:r w:rsidRPr="00A12D8B">
        <w:rPr>
          <w:rFonts w:ascii="Calibri" w:hAnsi="Calibri"/>
          <w:color w:val="76923C" w:themeColor="accent3" w:themeShade="BF"/>
          <w:sz w:val="26"/>
          <w:szCs w:val="26"/>
        </w:rPr>
        <w:lastRenderedPageBreak/>
        <w:t xml:space="preserve">2. </w:t>
      </w:r>
      <w:r w:rsidR="00BD26BE" w:rsidRPr="00A12D8B">
        <w:rPr>
          <w:rFonts w:ascii="Calibri" w:hAnsi="Calibri"/>
          <w:color w:val="76923C" w:themeColor="accent3" w:themeShade="BF"/>
          <w:sz w:val="26"/>
          <w:szCs w:val="26"/>
        </w:rPr>
        <w:t>B</w:t>
      </w:r>
      <w:r w:rsidR="007C1313" w:rsidRPr="00A12D8B">
        <w:rPr>
          <w:rFonts w:ascii="Calibri" w:hAnsi="Calibri"/>
          <w:color w:val="76923C" w:themeColor="accent3" w:themeShade="BF"/>
          <w:sz w:val="26"/>
          <w:szCs w:val="26"/>
        </w:rPr>
        <w:t>ACKGROUND</w:t>
      </w:r>
    </w:p>
    <w:p w:rsidR="003E2B12" w:rsidRDefault="004528A2" w:rsidP="00A12D8B">
      <w:pPr>
        <w:spacing w:line="360" w:lineRule="auto"/>
        <w:jc w:val="both"/>
        <w:rPr>
          <w:rFonts w:ascii="Calibri" w:hAnsi="Calibri"/>
          <w:sz w:val="22"/>
          <w:szCs w:val="22"/>
        </w:rPr>
      </w:pPr>
      <w:r>
        <w:rPr>
          <w:rFonts w:ascii="Calibri" w:hAnsi="Calibri"/>
          <w:sz w:val="22"/>
          <w:szCs w:val="22"/>
        </w:rPr>
        <w:t>By 2020, local government in England will retain 100% of all business rates income. This means an additional £12.5 billion a year. This will be fiscally neutral meaning that local government wi</w:t>
      </w:r>
      <w:r w:rsidR="00443399">
        <w:rPr>
          <w:rFonts w:ascii="Calibri" w:hAnsi="Calibri"/>
          <w:sz w:val="22"/>
          <w:szCs w:val="22"/>
        </w:rPr>
        <w:t>ll also take on responsibility for funding additional services</w:t>
      </w:r>
      <w:r>
        <w:rPr>
          <w:rFonts w:ascii="Calibri" w:hAnsi="Calibri"/>
          <w:sz w:val="22"/>
          <w:szCs w:val="22"/>
        </w:rPr>
        <w:t xml:space="preserve"> and will see its grants from central government phased out.</w:t>
      </w:r>
    </w:p>
    <w:p w:rsidR="004528A2" w:rsidRDefault="004528A2" w:rsidP="00A12D8B">
      <w:pPr>
        <w:spacing w:line="360" w:lineRule="auto"/>
        <w:jc w:val="both"/>
        <w:rPr>
          <w:rFonts w:ascii="Calibri" w:hAnsi="Calibri"/>
          <w:sz w:val="22"/>
          <w:szCs w:val="22"/>
        </w:rPr>
      </w:pPr>
    </w:p>
    <w:p w:rsidR="004528A2" w:rsidRDefault="004528A2" w:rsidP="00A12D8B">
      <w:pPr>
        <w:spacing w:line="360" w:lineRule="auto"/>
        <w:jc w:val="both"/>
        <w:rPr>
          <w:rFonts w:ascii="Calibri" w:hAnsi="Calibri"/>
          <w:sz w:val="22"/>
          <w:szCs w:val="22"/>
        </w:rPr>
      </w:pPr>
      <w:r>
        <w:rPr>
          <w:rFonts w:ascii="Calibri" w:hAnsi="Calibri"/>
          <w:sz w:val="22"/>
          <w:szCs w:val="22"/>
        </w:rPr>
        <w:t>The idea is that this reform delivers independence from Westminster, providing councils with the incentive to reform public service delivery and grow their own business rates base. However, the consulta</w:t>
      </w:r>
      <w:r w:rsidR="00443399">
        <w:rPr>
          <w:rFonts w:ascii="Calibri" w:hAnsi="Calibri"/>
          <w:sz w:val="22"/>
          <w:szCs w:val="22"/>
        </w:rPr>
        <w:t>tion makes clear that this is a</w:t>
      </w:r>
      <w:r>
        <w:rPr>
          <w:rFonts w:ascii="Calibri" w:hAnsi="Calibri"/>
          <w:sz w:val="22"/>
          <w:szCs w:val="22"/>
        </w:rPr>
        <w:t xml:space="preserve"> complicated process, full of technical detail that needs to be considered. The purpose of this ATCM consultation is to provide a simple overview of the proposal, translate what that means </w:t>
      </w:r>
      <w:r w:rsidR="00C90EDD">
        <w:rPr>
          <w:rFonts w:ascii="Calibri" w:hAnsi="Calibri"/>
          <w:sz w:val="22"/>
          <w:szCs w:val="22"/>
        </w:rPr>
        <w:t>for those working in town and city</w:t>
      </w:r>
      <w:r>
        <w:rPr>
          <w:rFonts w:ascii="Calibri" w:hAnsi="Calibri"/>
          <w:sz w:val="22"/>
          <w:szCs w:val="22"/>
        </w:rPr>
        <w:t xml:space="preserve"> management, and outline an initial policy position that members are free to comment on.</w:t>
      </w:r>
    </w:p>
    <w:p w:rsidR="004528A2" w:rsidRDefault="004528A2" w:rsidP="00A12D8B">
      <w:pPr>
        <w:spacing w:line="360" w:lineRule="auto"/>
        <w:jc w:val="both"/>
        <w:rPr>
          <w:rFonts w:ascii="Calibri" w:hAnsi="Calibri"/>
          <w:sz w:val="22"/>
          <w:szCs w:val="22"/>
        </w:rPr>
      </w:pPr>
    </w:p>
    <w:p w:rsidR="004528A2" w:rsidRDefault="004528A2" w:rsidP="00A12D8B">
      <w:pPr>
        <w:spacing w:line="360" w:lineRule="auto"/>
        <w:jc w:val="both"/>
        <w:rPr>
          <w:rFonts w:ascii="Calibri" w:hAnsi="Calibri"/>
          <w:color w:val="76923C" w:themeColor="accent3" w:themeShade="BF"/>
          <w:sz w:val="26"/>
          <w:szCs w:val="26"/>
        </w:rPr>
      </w:pPr>
    </w:p>
    <w:p w:rsidR="00A12D8B" w:rsidRDefault="00A12D8B" w:rsidP="00A12D8B">
      <w:pPr>
        <w:jc w:val="both"/>
        <w:rPr>
          <w:rFonts w:ascii="Calibri" w:hAnsi="Calibri"/>
          <w:color w:val="76923C" w:themeColor="accent3" w:themeShade="BF"/>
          <w:sz w:val="26"/>
          <w:szCs w:val="26"/>
        </w:rPr>
      </w:pPr>
      <w:r>
        <w:rPr>
          <w:rFonts w:ascii="Calibri" w:hAnsi="Calibri"/>
          <w:color w:val="76923C" w:themeColor="accent3" w:themeShade="BF"/>
          <w:sz w:val="26"/>
          <w:szCs w:val="26"/>
        </w:rPr>
        <w:br w:type="page"/>
      </w:r>
    </w:p>
    <w:p w:rsidR="005253A1" w:rsidRPr="00A12D8B" w:rsidRDefault="005253A1" w:rsidP="003E2B12">
      <w:pPr>
        <w:rPr>
          <w:rFonts w:ascii="Calibri" w:hAnsi="Calibri"/>
          <w:color w:val="76923C" w:themeColor="accent3" w:themeShade="BF"/>
          <w:sz w:val="26"/>
          <w:szCs w:val="26"/>
        </w:rPr>
      </w:pPr>
      <w:r w:rsidRPr="00A12D8B">
        <w:rPr>
          <w:rFonts w:ascii="Calibri" w:hAnsi="Calibri"/>
          <w:color w:val="76923C" w:themeColor="accent3" w:themeShade="BF"/>
          <w:sz w:val="26"/>
          <w:szCs w:val="26"/>
        </w:rPr>
        <w:lastRenderedPageBreak/>
        <w:t xml:space="preserve">3. </w:t>
      </w:r>
      <w:r w:rsidR="00A12D8B" w:rsidRPr="00A12D8B">
        <w:rPr>
          <w:rFonts w:ascii="Calibri" w:hAnsi="Calibri"/>
          <w:color w:val="76923C" w:themeColor="accent3" w:themeShade="BF"/>
          <w:sz w:val="26"/>
          <w:szCs w:val="26"/>
        </w:rPr>
        <w:t>EXPLAINING HOW THE NEW SYSTEM WILL WORK</w:t>
      </w:r>
    </w:p>
    <w:p w:rsidR="005253A1" w:rsidRDefault="005253A1" w:rsidP="005253A1">
      <w:pPr>
        <w:spacing w:line="360" w:lineRule="auto"/>
        <w:jc w:val="both"/>
        <w:rPr>
          <w:rFonts w:ascii="Calibri" w:hAnsi="Calibri"/>
          <w:sz w:val="22"/>
          <w:szCs w:val="22"/>
        </w:rPr>
      </w:pPr>
    </w:p>
    <w:p w:rsidR="00A12D8B" w:rsidRPr="00A12D8B" w:rsidRDefault="0006634E" w:rsidP="00A12D8B">
      <w:pPr>
        <w:spacing w:line="360" w:lineRule="auto"/>
        <w:jc w:val="both"/>
        <w:rPr>
          <w:rFonts w:ascii="Calibri" w:hAnsi="Calibri"/>
          <w:b/>
          <w:szCs w:val="22"/>
        </w:rPr>
      </w:pPr>
      <w:r>
        <w:rPr>
          <w:rFonts w:ascii="Calibri" w:hAnsi="Calibri"/>
          <w:b/>
          <w:szCs w:val="22"/>
        </w:rPr>
        <w:t>How does the system work n</w:t>
      </w:r>
      <w:r w:rsidR="00A12D8B" w:rsidRPr="00A12D8B">
        <w:rPr>
          <w:rFonts w:ascii="Calibri" w:hAnsi="Calibri"/>
          <w:b/>
          <w:szCs w:val="22"/>
        </w:rPr>
        <w:t>ow</w:t>
      </w:r>
      <w:r>
        <w:rPr>
          <w:rFonts w:ascii="Calibri" w:hAnsi="Calibri"/>
          <w:b/>
          <w:szCs w:val="22"/>
        </w:rPr>
        <w:t>?</w:t>
      </w:r>
    </w:p>
    <w:p w:rsidR="00AF287A" w:rsidRDefault="00A12D8B" w:rsidP="00A12D8B">
      <w:pPr>
        <w:spacing w:line="360" w:lineRule="auto"/>
        <w:jc w:val="both"/>
        <w:rPr>
          <w:rFonts w:ascii="Calibri" w:hAnsi="Calibri"/>
          <w:sz w:val="22"/>
          <w:szCs w:val="22"/>
        </w:rPr>
      </w:pPr>
      <w:r>
        <w:rPr>
          <w:rFonts w:ascii="Calibri" w:hAnsi="Calibri"/>
          <w:sz w:val="22"/>
          <w:szCs w:val="22"/>
        </w:rPr>
        <w:t>The current business rates system allows councils to keep 50% of business rates revenue. This was only</w:t>
      </w:r>
      <w:r w:rsidR="003C12E7">
        <w:rPr>
          <w:rFonts w:ascii="Calibri" w:hAnsi="Calibri"/>
          <w:sz w:val="22"/>
          <w:szCs w:val="22"/>
        </w:rPr>
        <w:t xml:space="preserve"> introduced in April 2013 and</w:t>
      </w:r>
      <w:r>
        <w:rPr>
          <w:rFonts w:ascii="Calibri" w:hAnsi="Calibri"/>
          <w:sz w:val="22"/>
          <w:szCs w:val="22"/>
        </w:rPr>
        <w:t xml:space="preserve"> is still bedding in. </w:t>
      </w:r>
    </w:p>
    <w:p w:rsidR="00AF287A" w:rsidRDefault="00AF287A" w:rsidP="00A12D8B">
      <w:pPr>
        <w:spacing w:line="360" w:lineRule="auto"/>
        <w:jc w:val="both"/>
        <w:rPr>
          <w:rFonts w:ascii="Calibri" w:hAnsi="Calibri"/>
          <w:sz w:val="22"/>
          <w:szCs w:val="22"/>
        </w:rPr>
      </w:pPr>
    </w:p>
    <w:p w:rsidR="007E5786" w:rsidRDefault="00A12D8B" w:rsidP="00A12D8B">
      <w:pPr>
        <w:spacing w:line="360" w:lineRule="auto"/>
        <w:jc w:val="both"/>
        <w:rPr>
          <w:rFonts w:ascii="Calibri" w:hAnsi="Calibri"/>
          <w:sz w:val="22"/>
          <w:szCs w:val="22"/>
        </w:rPr>
      </w:pPr>
      <w:r>
        <w:rPr>
          <w:rFonts w:ascii="Calibri" w:hAnsi="Calibri"/>
          <w:sz w:val="22"/>
          <w:szCs w:val="22"/>
        </w:rPr>
        <w:t>The 50% retained by local government is redistributed amongst co</w:t>
      </w:r>
      <w:r w:rsidR="00AF287A">
        <w:rPr>
          <w:rFonts w:ascii="Calibri" w:hAnsi="Calibri"/>
          <w:sz w:val="22"/>
          <w:szCs w:val="22"/>
        </w:rPr>
        <w:t>uncils depending on the</w:t>
      </w:r>
      <w:r>
        <w:rPr>
          <w:rFonts w:ascii="Calibri" w:hAnsi="Calibri"/>
          <w:sz w:val="22"/>
          <w:szCs w:val="22"/>
        </w:rPr>
        <w:t xml:space="preserve"> need</w:t>
      </w:r>
      <w:r w:rsidR="007E5786">
        <w:rPr>
          <w:rFonts w:ascii="Calibri" w:hAnsi="Calibri"/>
          <w:sz w:val="22"/>
          <w:szCs w:val="22"/>
        </w:rPr>
        <w:t>s of each</w:t>
      </w:r>
      <w:r>
        <w:rPr>
          <w:rFonts w:ascii="Calibri" w:hAnsi="Calibri"/>
          <w:sz w:val="22"/>
          <w:szCs w:val="22"/>
        </w:rPr>
        <w:t xml:space="preserve"> area. The 50% not retained by local government is handed </w:t>
      </w:r>
      <w:r w:rsidR="00AF287A">
        <w:rPr>
          <w:rFonts w:ascii="Calibri" w:hAnsi="Calibri"/>
          <w:sz w:val="22"/>
          <w:szCs w:val="22"/>
        </w:rPr>
        <w:t>back to central government who redistribute</w:t>
      </w:r>
      <w:r>
        <w:rPr>
          <w:rFonts w:ascii="Calibri" w:hAnsi="Calibri"/>
          <w:sz w:val="22"/>
          <w:szCs w:val="22"/>
        </w:rPr>
        <w:t xml:space="preserve"> this in the form of revenue support grants and other grants. </w:t>
      </w:r>
    </w:p>
    <w:p w:rsidR="007E5786" w:rsidRDefault="007E5786" w:rsidP="00A12D8B">
      <w:pPr>
        <w:spacing w:line="360" w:lineRule="auto"/>
        <w:jc w:val="both"/>
        <w:rPr>
          <w:rFonts w:ascii="Calibri" w:hAnsi="Calibri"/>
          <w:sz w:val="22"/>
          <w:szCs w:val="22"/>
        </w:rPr>
      </w:pPr>
    </w:p>
    <w:p w:rsidR="00A12D8B" w:rsidRDefault="00A12D8B" w:rsidP="00A12D8B">
      <w:pPr>
        <w:spacing w:line="360" w:lineRule="auto"/>
        <w:jc w:val="both"/>
        <w:rPr>
          <w:rFonts w:ascii="Calibri" w:hAnsi="Calibri"/>
          <w:sz w:val="22"/>
          <w:szCs w:val="22"/>
        </w:rPr>
      </w:pPr>
      <w:r>
        <w:rPr>
          <w:rFonts w:ascii="Calibri" w:hAnsi="Calibri"/>
          <w:sz w:val="22"/>
          <w:szCs w:val="22"/>
        </w:rPr>
        <w:t>If a council is successful in increasing its business rates intake, 50% of this growth will be retained</w:t>
      </w:r>
      <w:r w:rsidR="003C12E7">
        <w:rPr>
          <w:rFonts w:ascii="Calibri" w:hAnsi="Calibri"/>
          <w:sz w:val="22"/>
          <w:szCs w:val="22"/>
        </w:rPr>
        <w:t xml:space="preserve"> and added to its budget</w:t>
      </w:r>
      <w:r>
        <w:rPr>
          <w:rFonts w:ascii="Calibri" w:hAnsi="Calibri"/>
          <w:sz w:val="22"/>
          <w:szCs w:val="22"/>
        </w:rPr>
        <w:t>. The rest is pooled to create a safety net system fo</w:t>
      </w:r>
      <w:r w:rsidR="00AF287A">
        <w:rPr>
          <w:rFonts w:ascii="Calibri" w:hAnsi="Calibri"/>
          <w:sz w:val="22"/>
          <w:szCs w:val="22"/>
        </w:rPr>
        <w:t>r those councils who see a</w:t>
      </w:r>
      <w:r>
        <w:rPr>
          <w:rFonts w:ascii="Calibri" w:hAnsi="Calibri"/>
          <w:sz w:val="22"/>
          <w:szCs w:val="22"/>
        </w:rPr>
        <w:t xml:space="preserve"> decline in thei</w:t>
      </w:r>
      <w:r w:rsidR="00AF287A">
        <w:rPr>
          <w:rFonts w:ascii="Calibri" w:hAnsi="Calibri"/>
          <w:sz w:val="22"/>
          <w:szCs w:val="22"/>
        </w:rPr>
        <w:t>r rates income</w:t>
      </w:r>
      <w:r>
        <w:rPr>
          <w:rFonts w:ascii="Calibri" w:hAnsi="Calibri"/>
          <w:sz w:val="22"/>
          <w:szCs w:val="22"/>
        </w:rPr>
        <w:t>.</w:t>
      </w:r>
    </w:p>
    <w:p w:rsidR="00A12D8B" w:rsidRDefault="00A12D8B" w:rsidP="00A12D8B">
      <w:pPr>
        <w:spacing w:line="360" w:lineRule="auto"/>
        <w:jc w:val="both"/>
        <w:rPr>
          <w:rFonts w:ascii="Calibri" w:hAnsi="Calibri"/>
          <w:sz w:val="22"/>
          <w:szCs w:val="22"/>
        </w:rPr>
      </w:pPr>
    </w:p>
    <w:p w:rsidR="00A12D8B" w:rsidRPr="00A12D8B" w:rsidRDefault="007E5786" w:rsidP="00A12D8B">
      <w:pPr>
        <w:spacing w:line="360" w:lineRule="auto"/>
        <w:jc w:val="both"/>
        <w:rPr>
          <w:rFonts w:ascii="Calibri" w:hAnsi="Calibri"/>
          <w:b/>
          <w:szCs w:val="22"/>
        </w:rPr>
      </w:pPr>
      <w:r>
        <w:rPr>
          <w:rFonts w:ascii="Calibri" w:hAnsi="Calibri"/>
          <w:b/>
          <w:szCs w:val="22"/>
        </w:rPr>
        <w:t>How will the system</w:t>
      </w:r>
      <w:r w:rsidR="0006634E">
        <w:rPr>
          <w:rFonts w:ascii="Calibri" w:hAnsi="Calibri"/>
          <w:b/>
          <w:szCs w:val="22"/>
        </w:rPr>
        <w:t xml:space="preserve"> c</w:t>
      </w:r>
      <w:r w:rsidR="00A12D8B">
        <w:rPr>
          <w:rFonts w:ascii="Calibri" w:hAnsi="Calibri"/>
          <w:b/>
          <w:szCs w:val="22"/>
        </w:rPr>
        <w:t>hange</w:t>
      </w:r>
      <w:r w:rsidR="0006634E">
        <w:rPr>
          <w:rFonts w:ascii="Calibri" w:hAnsi="Calibri"/>
          <w:b/>
          <w:szCs w:val="22"/>
        </w:rPr>
        <w:t>?</w:t>
      </w:r>
    </w:p>
    <w:p w:rsidR="005253A1" w:rsidRDefault="0006634E" w:rsidP="00A12D8B">
      <w:pPr>
        <w:spacing w:line="360" w:lineRule="auto"/>
        <w:jc w:val="both"/>
        <w:rPr>
          <w:rFonts w:ascii="Calibri" w:hAnsi="Calibri"/>
          <w:bCs/>
          <w:sz w:val="22"/>
          <w:szCs w:val="22"/>
        </w:rPr>
      </w:pPr>
      <w:r>
        <w:rPr>
          <w:rFonts w:ascii="Calibri" w:hAnsi="Calibri"/>
          <w:bCs/>
          <w:sz w:val="22"/>
          <w:szCs w:val="22"/>
        </w:rPr>
        <w:t>Local government</w:t>
      </w:r>
      <w:r w:rsidR="007E5786">
        <w:rPr>
          <w:rFonts w:ascii="Calibri" w:hAnsi="Calibri"/>
          <w:bCs/>
          <w:sz w:val="22"/>
          <w:szCs w:val="22"/>
        </w:rPr>
        <w:t>, as a whole,</w:t>
      </w:r>
      <w:r>
        <w:rPr>
          <w:rFonts w:ascii="Calibri" w:hAnsi="Calibri"/>
          <w:bCs/>
          <w:sz w:val="22"/>
          <w:szCs w:val="22"/>
        </w:rPr>
        <w:t xml:space="preserve"> will keep all business rates income. However, this proposal does not mean each individua</w:t>
      </w:r>
      <w:r w:rsidR="007E5786">
        <w:rPr>
          <w:rFonts w:ascii="Calibri" w:hAnsi="Calibri"/>
          <w:bCs/>
          <w:sz w:val="22"/>
          <w:szCs w:val="22"/>
        </w:rPr>
        <w:t>l local authority will keep everything</w:t>
      </w:r>
      <w:r>
        <w:rPr>
          <w:rFonts w:ascii="Calibri" w:hAnsi="Calibri"/>
          <w:bCs/>
          <w:sz w:val="22"/>
          <w:szCs w:val="22"/>
        </w:rPr>
        <w:t xml:space="preserve"> they earn. With the inequalities that exist across </w:t>
      </w:r>
      <w:r w:rsidR="007E5786">
        <w:rPr>
          <w:rFonts w:ascii="Calibri" w:hAnsi="Calibri"/>
          <w:bCs/>
          <w:sz w:val="22"/>
          <w:szCs w:val="22"/>
        </w:rPr>
        <w:t>authorities in terms of</w:t>
      </w:r>
      <w:r>
        <w:rPr>
          <w:rFonts w:ascii="Calibri" w:hAnsi="Calibri"/>
          <w:bCs/>
          <w:sz w:val="22"/>
          <w:szCs w:val="22"/>
        </w:rPr>
        <w:t xml:space="preserve"> need and economic activity it has been decided that this is not feasible. Therefore, councils will redistribute this income to different areas and different tiers of local government. In other words, central governm</w:t>
      </w:r>
      <w:r w:rsidR="00AF287A">
        <w:rPr>
          <w:rFonts w:ascii="Calibri" w:hAnsi="Calibri"/>
          <w:bCs/>
          <w:sz w:val="22"/>
          <w:szCs w:val="22"/>
        </w:rPr>
        <w:t xml:space="preserve">ent will be cut out of the loop, but the principle of </w:t>
      </w:r>
      <w:r w:rsidR="007E5786">
        <w:rPr>
          <w:rFonts w:ascii="Calibri" w:hAnsi="Calibri"/>
          <w:bCs/>
          <w:sz w:val="22"/>
          <w:szCs w:val="22"/>
        </w:rPr>
        <w:t>re</w:t>
      </w:r>
      <w:r w:rsidR="00AF287A">
        <w:rPr>
          <w:rFonts w:ascii="Calibri" w:hAnsi="Calibri"/>
          <w:bCs/>
          <w:sz w:val="22"/>
          <w:szCs w:val="22"/>
        </w:rPr>
        <w:t>distribution will continue.</w:t>
      </w:r>
    </w:p>
    <w:p w:rsidR="0006634E" w:rsidRDefault="0006634E" w:rsidP="00A12D8B">
      <w:pPr>
        <w:spacing w:line="360" w:lineRule="auto"/>
        <w:jc w:val="both"/>
        <w:rPr>
          <w:rFonts w:ascii="Calibri" w:hAnsi="Calibri"/>
          <w:bCs/>
          <w:sz w:val="22"/>
          <w:szCs w:val="22"/>
        </w:rPr>
      </w:pPr>
    </w:p>
    <w:p w:rsidR="007E5786" w:rsidRPr="00A12D8B" w:rsidRDefault="007E5786" w:rsidP="007E5786">
      <w:pPr>
        <w:spacing w:line="360" w:lineRule="auto"/>
        <w:jc w:val="both"/>
        <w:rPr>
          <w:rFonts w:ascii="Calibri" w:hAnsi="Calibri"/>
          <w:b/>
          <w:szCs w:val="22"/>
        </w:rPr>
      </w:pPr>
      <w:r>
        <w:rPr>
          <w:rFonts w:ascii="Calibri" w:hAnsi="Calibri"/>
          <w:b/>
          <w:szCs w:val="22"/>
        </w:rPr>
        <w:t>What powers and responsibilities will be devolved to local government in return for keeping business rates income?</w:t>
      </w:r>
    </w:p>
    <w:p w:rsidR="007E5786" w:rsidRDefault="007E5786" w:rsidP="007E5786">
      <w:pPr>
        <w:spacing w:line="360" w:lineRule="auto"/>
        <w:jc w:val="both"/>
        <w:rPr>
          <w:rFonts w:ascii="Calibri" w:hAnsi="Calibri"/>
          <w:bCs/>
          <w:sz w:val="22"/>
          <w:szCs w:val="22"/>
        </w:rPr>
      </w:pPr>
      <w:r>
        <w:rPr>
          <w:rFonts w:ascii="Calibri" w:hAnsi="Calibri"/>
          <w:bCs/>
          <w:sz w:val="22"/>
          <w:szCs w:val="22"/>
        </w:rPr>
        <w:t xml:space="preserve">The retention of business rates income is intended to be revenue neutral. In return for the expected £12.5 billion annual boost to finances, local government will be expected to take on an additional £12.5 billion of spending responsibilities. </w:t>
      </w:r>
      <w:r>
        <w:rPr>
          <w:rFonts w:ascii="Calibri" w:hAnsi="Calibri"/>
          <w:bCs/>
          <w:sz w:val="22"/>
          <w:szCs w:val="22"/>
        </w:rPr>
        <w:lastRenderedPageBreak/>
        <w:t xml:space="preserve">The powers and responsibilities that will be devolved could be very different for each council depending on the governance structures in place. </w:t>
      </w:r>
    </w:p>
    <w:p w:rsidR="007E5786" w:rsidRDefault="007E5786" w:rsidP="007E5786">
      <w:pPr>
        <w:spacing w:line="360" w:lineRule="auto"/>
        <w:jc w:val="both"/>
        <w:rPr>
          <w:rFonts w:ascii="Calibri" w:hAnsi="Calibri"/>
          <w:bCs/>
          <w:sz w:val="22"/>
          <w:szCs w:val="22"/>
        </w:rPr>
      </w:pPr>
    </w:p>
    <w:p w:rsidR="007E5786" w:rsidRDefault="007E5786" w:rsidP="007E5786">
      <w:pPr>
        <w:spacing w:line="360" w:lineRule="auto"/>
        <w:jc w:val="both"/>
        <w:rPr>
          <w:rFonts w:ascii="Calibri" w:hAnsi="Calibri"/>
          <w:bCs/>
          <w:sz w:val="22"/>
          <w:szCs w:val="22"/>
        </w:rPr>
      </w:pPr>
      <w:r>
        <w:rPr>
          <w:rFonts w:ascii="Calibri" w:hAnsi="Calibri"/>
          <w:bCs/>
          <w:sz w:val="22"/>
          <w:szCs w:val="22"/>
        </w:rPr>
        <w:t>It seems likely that those areas with combined authority mayors will be given greater flexibility than those without. Investment funds, the Local Growth Fund, Transport Capital Grants and adult education budgets</w:t>
      </w:r>
      <w:r w:rsidR="003C12E7">
        <w:rPr>
          <w:rFonts w:ascii="Calibri" w:hAnsi="Calibri"/>
          <w:bCs/>
          <w:sz w:val="22"/>
          <w:szCs w:val="22"/>
        </w:rPr>
        <w:t xml:space="preserve"> are</w:t>
      </w:r>
      <w:r>
        <w:rPr>
          <w:rFonts w:ascii="Calibri" w:hAnsi="Calibri"/>
          <w:bCs/>
          <w:sz w:val="22"/>
          <w:szCs w:val="22"/>
        </w:rPr>
        <w:t xml:space="preserve"> all mentioned as being levers that combined authority mayors will have at their disposal. It has already been announced that the GLA Transport Grant will be devolved and funded through retained business rates.</w:t>
      </w:r>
    </w:p>
    <w:p w:rsidR="007E5786" w:rsidRDefault="007E5786" w:rsidP="007E5786">
      <w:pPr>
        <w:spacing w:line="360" w:lineRule="auto"/>
        <w:jc w:val="both"/>
        <w:rPr>
          <w:rFonts w:ascii="Calibri" w:hAnsi="Calibri"/>
          <w:bCs/>
          <w:sz w:val="22"/>
          <w:szCs w:val="22"/>
        </w:rPr>
      </w:pPr>
    </w:p>
    <w:p w:rsidR="007E5786" w:rsidRDefault="007E5786" w:rsidP="007E5786">
      <w:pPr>
        <w:spacing w:line="360" w:lineRule="auto"/>
        <w:jc w:val="both"/>
        <w:rPr>
          <w:rFonts w:ascii="Calibri" w:hAnsi="Calibri"/>
          <w:bCs/>
          <w:sz w:val="22"/>
          <w:szCs w:val="22"/>
        </w:rPr>
      </w:pPr>
      <w:r>
        <w:rPr>
          <w:rFonts w:ascii="Calibri" w:hAnsi="Calibri"/>
          <w:bCs/>
          <w:sz w:val="22"/>
          <w:szCs w:val="22"/>
        </w:rPr>
        <w:t>The list of funds being considered for devolution include:</w:t>
      </w:r>
    </w:p>
    <w:p w:rsidR="007E5786" w:rsidRDefault="007E5786" w:rsidP="007E5786">
      <w:pPr>
        <w:spacing w:line="360" w:lineRule="auto"/>
        <w:jc w:val="both"/>
        <w:rPr>
          <w:rFonts w:ascii="Calibri" w:hAnsi="Calibri"/>
          <w:bCs/>
          <w:sz w:val="22"/>
          <w:szCs w:val="22"/>
        </w:rPr>
      </w:pPr>
    </w:p>
    <w:p w:rsidR="007E5786" w:rsidRDefault="007E5786" w:rsidP="007E5786">
      <w:pPr>
        <w:pStyle w:val="ListParagraph"/>
        <w:numPr>
          <w:ilvl w:val="0"/>
          <w:numId w:val="19"/>
        </w:numPr>
        <w:spacing w:line="360" w:lineRule="auto"/>
        <w:jc w:val="both"/>
        <w:rPr>
          <w:rFonts w:ascii="Calibri" w:hAnsi="Calibri"/>
          <w:bCs/>
          <w:sz w:val="22"/>
          <w:szCs w:val="22"/>
        </w:rPr>
      </w:pPr>
      <w:r>
        <w:rPr>
          <w:rFonts w:ascii="Calibri" w:hAnsi="Calibri"/>
          <w:bCs/>
          <w:sz w:val="22"/>
          <w:szCs w:val="22"/>
        </w:rPr>
        <w:t>Revenue Grant Support</w:t>
      </w:r>
    </w:p>
    <w:p w:rsidR="007E5786" w:rsidRDefault="007E5786" w:rsidP="007E5786">
      <w:pPr>
        <w:pStyle w:val="ListParagraph"/>
        <w:numPr>
          <w:ilvl w:val="0"/>
          <w:numId w:val="19"/>
        </w:numPr>
        <w:spacing w:line="360" w:lineRule="auto"/>
        <w:jc w:val="both"/>
        <w:rPr>
          <w:rFonts w:ascii="Calibri" w:hAnsi="Calibri"/>
          <w:bCs/>
          <w:sz w:val="22"/>
          <w:szCs w:val="22"/>
        </w:rPr>
      </w:pPr>
      <w:r>
        <w:rPr>
          <w:rFonts w:ascii="Calibri" w:hAnsi="Calibri"/>
          <w:bCs/>
          <w:sz w:val="22"/>
          <w:szCs w:val="22"/>
        </w:rPr>
        <w:t>Rural Services Delivery Grant</w:t>
      </w:r>
    </w:p>
    <w:p w:rsidR="007E5786" w:rsidRDefault="007E5786" w:rsidP="007E5786">
      <w:pPr>
        <w:pStyle w:val="ListParagraph"/>
        <w:numPr>
          <w:ilvl w:val="0"/>
          <w:numId w:val="19"/>
        </w:numPr>
        <w:spacing w:line="360" w:lineRule="auto"/>
        <w:jc w:val="both"/>
        <w:rPr>
          <w:rFonts w:ascii="Calibri" w:hAnsi="Calibri"/>
          <w:bCs/>
          <w:sz w:val="22"/>
          <w:szCs w:val="22"/>
        </w:rPr>
      </w:pPr>
      <w:r>
        <w:rPr>
          <w:rFonts w:ascii="Calibri" w:hAnsi="Calibri"/>
          <w:bCs/>
          <w:sz w:val="22"/>
          <w:szCs w:val="22"/>
        </w:rPr>
        <w:t>Public Health Grant</w:t>
      </w:r>
    </w:p>
    <w:p w:rsidR="007E5786" w:rsidRDefault="007E5786" w:rsidP="007E5786">
      <w:pPr>
        <w:pStyle w:val="ListParagraph"/>
        <w:numPr>
          <w:ilvl w:val="0"/>
          <w:numId w:val="19"/>
        </w:numPr>
        <w:spacing w:line="360" w:lineRule="auto"/>
        <w:jc w:val="both"/>
        <w:rPr>
          <w:rFonts w:ascii="Calibri" w:hAnsi="Calibri"/>
          <w:bCs/>
          <w:sz w:val="22"/>
          <w:szCs w:val="22"/>
        </w:rPr>
      </w:pPr>
      <w:r>
        <w:rPr>
          <w:rFonts w:ascii="Calibri" w:hAnsi="Calibri"/>
          <w:bCs/>
          <w:sz w:val="22"/>
          <w:szCs w:val="22"/>
        </w:rPr>
        <w:t>Improved Better Care Fund</w:t>
      </w:r>
    </w:p>
    <w:p w:rsidR="007E5786" w:rsidRDefault="007E5786" w:rsidP="007E5786">
      <w:pPr>
        <w:pStyle w:val="ListParagraph"/>
        <w:numPr>
          <w:ilvl w:val="0"/>
          <w:numId w:val="19"/>
        </w:numPr>
        <w:spacing w:line="360" w:lineRule="auto"/>
        <w:jc w:val="both"/>
        <w:rPr>
          <w:rFonts w:ascii="Calibri" w:hAnsi="Calibri"/>
          <w:bCs/>
          <w:sz w:val="22"/>
          <w:szCs w:val="22"/>
        </w:rPr>
      </w:pPr>
      <w:r>
        <w:rPr>
          <w:rFonts w:ascii="Calibri" w:hAnsi="Calibri"/>
          <w:bCs/>
          <w:sz w:val="22"/>
          <w:szCs w:val="22"/>
        </w:rPr>
        <w:t>Independent Living Fund</w:t>
      </w:r>
    </w:p>
    <w:p w:rsidR="007E5786" w:rsidRDefault="007E5786" w:rsidP="007E5786">
      <w:pPr>
        <w:pStyle w:val="ListParagraph"/>
        <w:numPr>
          <w:ilvl w:val="0"/>
          <w:numId w:val="19"/>
        </w:numPr>
        <w:spacing w:line="360" w:lineRule="auto"/>
        <w:jc w:val="both"/>
        <w:rPr>
          <w:rFonts w:ascii="Calibri" w:hAnsi="Calibri"/>
          <w:bCs/>
          <w:sz w:val="22"/>
          <w:szCs w:val="22"/>
        </w:rPr>
      </w:pPr>
      <w:r>
        <w:rPr>
          <w:rFonts w:ascii="Calibri" w:hAnsi="Calibri"/>
          <w:bCs/>
          <w:sz w:val="22"/>
          <w:szCs w:val="22"/>
        </w:rPr>
        <w:t>Early Years</w:t>
      </w:r>
    </w:p>
    <w:p w:rsidR="007E5786" w:rsidRDefault="007E5786" w:rsidP="007E5786">
      <w:pPr>
        <w:pStyle w:val="ListParagraph"/>
        <w:numPr>
          <w:ilvl w:val="0"/>
          <w:numId w:val="19"/>
        </w:numPr>
        <w:spacing w:line="360" w:lineRule="auto"/>
        <w:jc w:val="both"/>
        <w:rPr>
          <w:rFonts w:ascii="Calibri" w:hAnsi="Calibri"/>
          <w:bCs/>
          <w:sz w:val="22"/>
          <w:szCs w:val="22"/>
        </w:rPr>
      </w:pPr>
      <w:r>
        <w:rPr>
          <w:rFonts w:ascii="Calibri" w:hAnsi="Calibri"/>
          <w:bCs/>
          <w:sz w:val="22"/>
          <w:szCs w:val="22"/>
        </w:rPr>
        <w:t>Youth Justice</w:t>
      </w:r>
    </w:p>
    <w:p w:rsidR="007E5786" w:rsidRDefault="007E5786" w:rsidP="007E5786">
      <w:pPr>
        <w:pStyle w:val="ListParagraph"/>
        <w:numPr>
          <w:ilvl w:val="0"/>
          <w:numId w:val="19"/>
        </w:numPr>
        <w:spacing w:line="360" w:lineRule="auto"/>
        <w:jc w:val="both"/>
        <w:rPr>
          <w:rFonts w:ascii="Calibri" w:hAnsi="Calibri"/>
          <w:bCs/>
          <w:sz w:val="22"/>
          <w:szCs w:val="22"/>
        </w:rPr>
      </w:pPr>
      <w:r>
        <w:rPr>
          <w:rFonts w:ascii="Calibri" w:hAnsi="Calibri"/>
          <w:bCs/>
          <w:sz w:val="22"/>
          <w:szCs w:val="22"/>
        </w:rPr>
        <w:t>Local Council Tax Support Administration Subsidy and Housing Benefit Pensioner</w:t>
      </w:r>
    </w:p>
    <w:p w:rsidR="007E5786" w:rsidRDefault="007E5786" w:rsidP="007E5786">
      <w:pPr>
        <w:pStyle w:val="ListParagraph"/>
        <w:numPr>
          <w:ilvl w:val="0"/>
          <w:numId w:val="19"/>
        </w:numPr>
        <w:spacing w:line="360" w:lineRule="auto"/>
        <w:jc w:val="both"/>
        <w:rPr>
          <w:rFonts w:ascii="Calibri" w:hAnsi="Calibri"/>
          <w:bCs/>
          <w:sz w:val="22"/>
          <w:szCs w:val="22"/>
        </w:rPr>
      </w:pPr>
      <w:r>
        <w:rPr>
          <w:rFonts w:ascii="Calibri" w:hAnsi="Calibri"/>
          <w:bCs/>
          <w:sz w:val="22"/>
          <w:szCs w:val="22"/>
        </w:rPr>
        <w:t>Attendance Allowance</w:t>
      </w:r>
    </w:p>
    <w:p w:rsidR="007E5786" w:rsidRDefault="007E5786" w:rsidP="00A12D8B">
      <w:pPr>
        <w:spacing w:line="360" w:lineRule="auto"/>
        <w:jc w:val="both"/>
        <w:rPr>
          <w:rFonts w:ascii="Calibri" w:hAnsi="Calibri"/>
          <w:bCs/>
          <w:sz w:val="22"/>
          <w:szCs w:val="22"/>
        </w:rPr>
      </w:pPr>
    </w:p>
    <w:p w:rsidR="0006634E" w:rsidRPr="00A12D8B" w:rsidRDefault="00AF287A" w:rsidP="0006634E">
      <w:pPr>
        <w:spacing w:line="360" w:lineRule="auto"/>
        <w:jc w:val="both"/>
        <w:rPr>
          <w:rFonts w:ascii="Calibri" w:hAnsi="Calibri"/>
          <w:b/>
          <w:szCs w:val="22"/>
        </w:rPr>
      </w:pPr>
      <w:r>
        <w:rPr>
          <w:rFonts w:ascii="Calibri" w:hAnsi="Calibri"/>
          <w:b/>
          <w:szCs w:val="22"/>
        </w:rPr>
        <w:t>How will</w:t>
      </w:r>
      <w:r w:rsidR="0006634E">
        <w:rPr>
          <w:rFonts w:ascii="Calibri" w:hAnsi="Calibri"/>
          <w:b/>
          <w:szCs w:val="22"/>
        </w:rPr>
        <w:t xml:space="preserve"> levels of redistribution be decided?</w:t>
      </w:r>
    </w:p>
    <w:p w:rsidR="007E5786" w:rsidRDefault="0006634E" w:rsidP="00A12D8B">
      <w:pPr>
        <w:spacing w:line="360" w:lineRule="auto"/>
        <w:jc w:val="both"/>
        <w:rPr>
          <w:rFonts w:ascii="Calibri" w:hAnsi="Calibri"/>
          <w:bCs/>
          <w:sz w:val="22"/>
          <w:szCs w:val="22"/>
        </w:rPr>
      </w:pPr>
      <w:r>
        <w:rPr>
          <w:rFonts w:ascii="Calibri" w:hAnsi="Calibri"/>
          <w:bCs/>
          <w:sz w:val="22"/>
          <w:szCs w:val="22"/>
        </w:rPr>
        <w:t>The amount each local authority will receive broadly depen</w:t>
      </w:r>
      <w:r w:rsidR="00AF287A">
        <w:rPr>
          <w:rFonts w:ascii="Calibri" w:hAnsi="Calibri"/>
          <w:bCs/>
          <w:sz w:val="22"/>
          <w:szCs w:val="22"/>
        </w:rPr>
        <w:t>ds on</w:t>
      </w:r>
      <w:r w:rsidR="007E5786">
        <w:rPr>
          <w:rFonts w:ascii="Calibri" w:hAnsi="Calibri"/>
          <w:bCs/>
          <w:sz w:val="22"/>
          <w:szCs w:val="22"/>
        </w:rPr>
        <w:t>:</w:t>
      </w:r>
      <w:r w:rsidR="00AF287A">
        <w:rPr>
          <w:rFonts w:ascii="Calibri" w:hAnsi="Calibri"/>
          <w:bCs/>
          <w:sz w:val="22"/>
          <w:szCs w:val="22"/>
        </w:rPr>
        <w:t xml:space="preserve"> </w:t>
      </w:r>
    </w:p>
    <w:p w:rsidR="007E5786" w:rsidRDefault="007E5786" w:rsidP="00A12D8B">
      <w:pPr>
        <w:spacing w:line="360" w:lineRule="auto"/>
        <w:jc w:val="both"/>
        <w:rPr>
          <w:rFonts w:ascii="Calibri" w:hAnsi="Calibri"/>
          <w:bCs/>
          <w:sz w:val="22"/>
          <w:szCs w:val="22"/>
        </w:rPr>
      </w:pPr>
    </w:p>
    <w:p w:rsidR="007E5786" w:rsidRDefault="007E5786" w:rsidP="007E5786">
      <w:pPr>
        <w:pStyle w:val="ListParagraph"/>
        <w:numPr>
          <w:ilvl w:val="0"/>
          <w:numId w:val="21"/>
        </w:numPr>
        <w:spacing w:line="360" w:lineRule="auto"/>
        <w:jc w:val="both"/>
        <w:rPr>
          <w:rFonts w:ascii="Calibri" w:hAnsi="Calibri"/>
          <w:bCs/>
          <w:sz w:val="22"/>
          <w:szCs w:val="22"/>
        </w:rPr>
      </w:pPr>
      <w:r>
        <w:rPr>
          <w:rFonts w:ascii="Calibri" w:hAnsi="Calibri"/>
          <w:bCs/>
          <w:sz w:val="22"/>
          <w:szCs w:val="22"/>
        </w:rPr>
        <w:t xml:space="preserve">the </w:t>
      </w:r>
      <w:r w:rsidR="00AF287A" w:rsidRPr="007E5786">
        <w:rPr>
          <w:rFonts w:ascii="Calibri" w:hAnsi="Calibri"/>
          <w:bCs/>
          <w:sz w:val="22"/>
          <w:szCs w:val="22"/>
        </w:rPr>
        <w:t>level of</w:t>
      </w:r>
      <w:r w:rsidR="0006634E" w:rsidRPr="007E5786">
        <w:rPr>
          <w:rFonts w:ascii="Calibri" w:hAnsi="Calibri"/>
          <w:bCs/>
          <w:sz w:val="22"/>
          <w:szCs w:val="22"/>
        </w:rPr>
        <w:t xml:space="preserve"> income from co</w:t>
      </w:r>
      <w:r w:rsidR="00AF287A" w:rsidRPr="007E5786">
        <w:rPr>
          <w:rFonts w:ascii="Calibri" w:hAnsi="Calibri"/>
          <w:bCs/>
          <w:sz w:val="22"/>
          <w:szCs w:val="22"/>
        </w:rPr>
        <w:t>uncil tax</w:t>
      </w:r>
      <w:r>
        <w:rPr>
          <w:rFonts w:ascii="Calibri" w:hAnsi="Calibri"/>
          <w:bCs/>
          <w:sz w:val="22"/>
          <w:szCs w:val="22"/>
        </w:rPr>
        <w:t>;</w:t>
      </w:r>
    </w:p>
    <w:p w:rsidR="007E5786" w:rsidRDefault="007E5786" w:rsidP="007E5786">
      <w:pPr>
        <w:pStyle w:val="ListParagraph"/>
        <w:numPr>
          <w:ilvl w:val="0"/>
          <w:numId w:val="21"/>
        </w:numPr>
        <w:spacing w:line="360" w:lineRule="auto"/>
        <w:jc w:val="both"/>
        <w:rPr>
          <w:rFonts w:ascii="Calibri" w:hAnsi="Calibri"/>
          <w:bCs/>
          <w:sz w:val="22"/>
          <w:szCs w:val="22"/>
        </w:rPr>
      </w:pPr>
      <w:r>
        <w:rPr>
          <w:rFonts w:ascii="Calibri" w:hAnsi="Calibri"/>
          <w:bCs/>
          <w:sz w:val="22"/>
          <w:szCs w:val="22"/>
        </w:rPr>
        <w:t>the level of income from business rates; and</w:t>
      </w:r>
    </w:p>
    <w:p w:rsidR="007E5786" w:rsidRDefault="007E5786" w:rsidP="007E5786">
      <w:pPr>
        <w:pStyle w:val="ListParagraph"/>
        <w:numPr>
          <w:ilvl w:val="0"/>
          <w:numId w:val="21"/>
        </w:numPr>
        <w:spacing w:line="360" w:lineRule="auto"/>
        <w:jc w:val="both"/>
        <w:rPr>
          <w:rFonts w:ascii="Calibri" w:hAnsi="Calibri"/>
          <w:bCs/>
          <w:sz w:val="22"/>
          <w:szCs w:val="22"/>
        </w:rPr>
      </w:pPr>
      <w:r>
        <w:rPr>
          <w:rFonts w:ascii="Calibri" w:hAnsi="Calibri"/>
          <w:bCs/>
          <w:sz w:val="22"/>
          <w:szCs w:val="22"/>
        </w:rPr>
        <w:t xml:space="preserve">the </w:t>
      </w:r>
      <w:r w:rsidR="0006634E" w:rsidRPr="007E5786">
        <w:rPr>
          <w:rFonts w:ascii="Calibri" w:hAnsi="Calibri"/>
          <w:bCs/>
          <w:sz w:val="22"/>
          <w:szCs w:val="22"/>
        </w:rPr>
        <w:t>level of need</w:t>
      </w:r>
      <w:r>
        <w:rPr>
          <w:rFonts w:ascii="Calibri" w:hAnsi="Calibri"/>
          <w:bCs/>
          <w:sz w:val="22"/>
          <w:szCs w:val="22"/>
        </w:rPr>
        <w:t xml:space="preserve"> (i.e. pressure on public services)</w:t>
      </w:r>
      <w:r w:rsidR="00AF287A" w:rsidRPr="007E5786">
        <w:rPr>
          <w:rFonts w:ascii="Calibri" w:hAnsi="Calibri"/>
          <w:bCs/>
          <w:sz w:val="22"/>
          <w:szCs w:val="22"/>
        </w:rPr>
        <w:t xml:space="preserve">. </w:t>
      </w:r>
    </w:p>
    <w:p w:rsidR="007E5786" w:rsidRDefault="00AF287A" w:rsidP="007E5786">
      <w:pPr>
        <w:spacing w:line="360" w:lineRule="auto"/>
        <w:jc w:val="both"/>
        <w:rPr>
          <w:rFonts w:ascii="Calibri" w:hAnsi="Calibri"/>
          <w:bCs/>
          <w:sz w:val="22"/>
          <w:szCs w:val="22"/>
        </w:rPr>
      </w:pPr>
      <w:r w:rsidRPr="007E5786">
        <w:rPr>
          <w:rFonts w:ascii="Calibri" w:hAnsi="Calibri"/>
          <w:bCs/>
          <w:sz w:val="22"/>
          <w:szCs w:val="22"/>
        </w:rPr>
        <w:lastRenderedPageBreak/>
        <w:t>I</w:t>
      </w:r>
      <w:r w:rsidR="0006634E" w:rsidRPr="007E5786">
        <w:rPr>
          <w:rFonts w:ascii="Calibri" w:hAnsi="Calibri"/>
          <w:bCs/>
          <w:sz w:val="22"/>
          <w:szCs w:val="22"/>
        </w:rPr>
        <w:t>n relative terms</w:t>
      </w:r>
      <w:r w:rsidRPr="007E5786">
        <w:rPr>
          <w:rFonts w:ascii="Calibri" w:hAnsi="Calibri"/>
          <w:bCs/>
          <w:sz w:val="22"/>
          <w:szCs w:val="22"/>
        </w:rPr>
        <w:t>, t</w:t>
      </w:r>
      <w:r w:rsidR="0006634E" w:rsidRPr="007E5786">
        <w:rPr>
          <w:rFonts w:ascii="Calibri" w:hAnsi="Calibri"/>
          <w:bCs/>
          <w:sz w:val="22"/>
          <w:szCs w:val="22"/>
        </w:rPr>
        <w:t xml:space="preserve">hose local authorities that have the highest needs and lowest income are </w:t>
      </w:r>
      <w:r w:rsidR="007E5786">
        <w:rPr>
          <w:rFonts w:ascii="Calibri" w:hAnsi="Calibri"/>
          <w:bCs/>
          <w:sz w:val="22"/>
          <w:szCs w:val="22"/>
        </w:rPr>
        <w:t xml:space="preserve">most </w:t>
      </w:r>
      <w:r w:rsidR="0006634E" w:rsidRPr="007E5786">
        <w:rPr>
          <w:rFonts w:ascii="Calibri" w:hAnsi="Calibri"/>
          <w:bCs/>
          <w:sz w:val="22"/>
          <w:szCs w:val="22"/>
        </w:rPr>
        <w:t xml:space="preserve">likely to </w:t>
      </w:r>
      <w:r w:rsidR="007E5786">
        <w:rPr>
          <w:rFonts w:ascii="Calibri" w:hAnsi="Calibri"/>
          <w:bCs/>
          <w:sz w:val="22"/>
          <w:szCs w:val="22"/>
        </w:rPr>
        <w:t>benefit under redistribution</w:t>
      </w:r>
      <w:r w:rsidR="0006634E" w:rsidRPr="007E5786">
        <w:rPr>
          <w:rFonts w:ascii="Calibri" w:hAnsi="Calibri"/>
          <w:bCs/>
          <w:sz w:val="22"/>
          <w:szCs w:val="22"/>
        </w:rPr>
        <w:t>. How need is measured will be decided by the Fair Funding Review that is currently on-going which will</w:t>
      </w:r>
      <w:r w:rsidRPr="007E5786">
        <w:rPr>
          <w:rFonts w:ascii="Calibri" w:hAnsi="Calibri"/>
          <w:bCs/>
          <w:sz w:val="22"/>
          <w:szCs w:val="22"/>
        </w:rPr>
        <w:t xml:space="preserve"> assess demographic factors such as</w:t>
      </w:r>
      <w:r w:rsidR="0006634E" w:rsidRPr="007E5786">
        <w:rPr>
          <w:rFonts w:ascii="Calibri" w:hAnsi="Calibri"/>
          <w:bCs/>
          <w:sz w:val="22"/>
          <w:szCs w:val="22"/>
        </w:rPr>
        <w:t xml:space="preserve"> population </w:t>
      </w:r>
      <w:r w:rsidRPr="007E5786">
        <w:rPr>
          <w:rFonts w:ascii="Calibri" w:hAnsi="Calibri"/>
          <w:bCs/>
          <w:sz w:val="22"/>
          <w:szCs w:val="22"/>
        </w:rPr>
        <w:t>growth and population ageing.</w:t>
      </w:r>
      <w:r w:rsidR="0006634E" w:rsidRPr="007E5786">
        <w:rPr>
          <w:rFonts w:ascii="Calibri" w:hAnsi="Calibri"/>
          <w:bCs/>
          <w:sz w:val="22"/>
          <w:szCs w:val="22"/>
        </w:rPr>
        <w:t xml:space="preserve"> Alongside this consultation, the Governmen</w:t>
      </w:r>
      <w:r w:rsidR="00A44A75" w:rsidRPr="007E5786">
        <w:rPr>
          <w:rFonts w:ascii="Calibri" w:hAnsi="Calibri"/>
          <w:bCs/>
          <w:sz w:val="22"/>
          <w:szCs w:val="22"/>
        </w:rPr>
        <w:t>t also issued a call for evide</w:t>
      </w:r>
      <w:r w:rsidRPr="007E5786">
        <w:rPr>
          <w:rFonts w:ascii="Calibri" w:hAnsi="Calibri"/>
          <w:bCs/>
          <w:sz w:val="22"/>
          <w:szCs w:val="22"/>
        </w:rPr>
        <w:t>nce on needs and redistribution (see</w:t>
      </w:r>
    </w:p>
    <w:p w:rsidR="0006634E" w:rsidRPr="007E5786" w:rsidRDefault="00AB2542" w:rsidP="007E5786">
      <w:pPr>
        <w:spacing w:line="360" w:lineRule="auto"/>
        <w:jc w:val="both"/>
        <w:rPr>
          <w:rFonts w:ascii="Calibri" w:hAnsi="Calibri"/>
          <w:bCs/>
          <w:sz w:val="22"/>
          <w:szCs w:val="22"/>
        </w:rPr>
      </w:pPr>
      <w:hyperlink r:id="rId11" w:history="1">
        <w:r w:rsidR="00AF287A" w:rsidRPr="007E5786">
          <w:rPr>
            <w:rStyle w:val="Hyperlink"/>
            <w:rFonts w:ascii="Calibri" w:hAnsi="Calibri"/>
            <w:bCs/>
            <w:sz w:val="22"/>
            <w:szCs w:val="22"/>
          </w:rPr>
          <w:t>www.gov.uk/government/uploads/system/uploads/attachment_data/file/534956/Discussion_document_-_Needs_and_Redistribution.pdf</w:t>
        </w:r>
      </w:hyperlink>
      <w:r w:rsidR="00AF287A" w:rsidRPr="007E5786">
        <w:rPr>
          <w:rFonts w:ascii="Calibri" w:hAnsi="Calibri"/>
          <w:bCs/>
          <w:sz w:val="22"/>
          <w:szCs w:val="22"/>
        </w:rPr>
        <w:t xml:space="preserve">). </w:t>
      </w:r>
    </w:p>
    <w:p w:rsidR="00A44A75" w:rsidRDefault="00A44A75" w:rsidP="00A12D8B">
      <w:pPr>
        <w:spacing w:line="360" w:lineRule="auto"/>
        <w:jc w:val="both"/>
        <w:rPr>
          <w:rFonts w:ascii="Calibri" w:hAnsi="Calibri"/>
          <w:bCs/>
          <w:sz w:val="22"/>
          <w:szCs w:val="22"/>
        </w:rPr>
      </w:pPr>
    </w:p>
    <w:p w:rsidR="00A44A75" w:rsidRPr="00A12D8B" w:rsidRDefault="00A44A75" w:rsidP="00A44A75">
      <w:pPr>
        <w:spacing w:line="360" w:lineRule="auto"/>
        <w:jc w:val="both"/>
        <w:rPr>
          <w:rFonts w:ascii="Calibri" w:hAnsi="Calibri"/>
          <w:b/>
          <w:szCs w:val="22"/>
        </w:rPr>
      </w:pPr>
      <w:r>
        <w:rPr>
          <w:rFonts w:ascii="Calibri" w:hAnsi="Calibri"/>
          <w:b/>
          <w:szCs w:val="22"/>
        </w:rPr>
        <w:t>If money is still redistributed then how will local authorities be incentivised to grow their business rates?</w:t>
      </w:r>
    </w:p>
    <w:p w:rsidR="007E5786" w:rsidRDefault="00F61AF5" w:rsidP="00A12D8B">
      <w:pPr>
        <w:spacing w:line="360" w:lineRule="auto"/>
        <w:jc w:val="both"/>
        <w:rPr>
          <w:rFonts w:ascii="Calibri" w:hAnsi="Calibri"/>
          <w:bCs/>
          <w:sz w:val="22"/>
          <w:szCs w:val="22"/>
        </w:rPr>
      </w:pPr>
      <w:r>
        <w:rPr>
          <w:rFonts w:ascii="Calibri" w:hAnsi="Calibri"/>
          <w:bCs/>
          <w:sz w:val="22"/>
          <w:szCs w:val="22"/>
        </w:rPr>
        <w:t>DCLG will set a baseline that</w:t>
      </w:r>
      <w:r w:rsidR="00A44A75">
        <w:rPr>
          <w:rFonts w:ascii="Calibri" w:hAnsi="Calibri"/>
          <w:bCs/>
          <w:sz w:val="22"/>
          <w:szCs w:val="22"/>
        </w:rPr>
        <w:t xml:space="preserve"> identifies what it expects each council will make every year in rates</w:t>
      </w:r>
      <w:r w:rsidR="007E5786">
        <w:rPr>
          <w:rFonts w:ascii="Calibri" w:hAnsi="Calibri"/>
          <w:bCs/>
          <w:sz w:val="22"/>
          <w:szCs w:val="22"/>
        </w:rPr>
        <w:t>. This will be</w:t>
      </w:r>
      <w:r w:rsidR="00A44A75">
        <w:rPr>
          <w:rFonts w:ascii="Calibri" w:hAnsi="Calibri"/>
          <w:bCs/>
          <w:sz w:val="22"/>
          <w:szCs w:val="22"/>
        </w:rPr>
        <w:t xml:space="preserve"> based on current performance. Each council will be able to keep 100% of anything it makes above this baseline. </w:t>
      </w:r>
    </w:p>
    <w:p w:rsidR="007E5786" w:rsidRDefault="007E5786" w:rsidP="00A12D8B">
      <w:pPr>
        <w:spacing w:line="360" w:lineRule="auto"/>
        <w:jc w:val="both"/>
        <w:rPr>
          <w:rFonts w:ascii="Calibri" w:hAnsi="Calibri"/>
          <w:bCs/>
          <w:sz w:val="22"/>
          <w:szCs w:val="22"/>
        </w:rPr>
      </w:pPr>
    </w:p>
    <w:p w:rsidR="00AF287A" w:rsidRDefault="00A44A75" w:rsidP="00A12D8B">
      <w:pPr>
        <w:spacing w:line="360" w:lineRule="auto"/>
        <w:jc w:val="both"/>
        <w:rPr>
          <w:rFonts w:ascii="Calibri" w:hAnsi="Calibri"/>
          <w:bCs/>
          <w:sz w:val="22"/>
          <w:szCs w:val="22"/>
        </w:rPr>
      </w:pPr>
      <w:r>
        <w:rPr>
          <w:rFonts w:ascii="Calibri" w:hAnsi="Calibri"/>
          <w:bCs/>
          <w:sz w:val="22"/>
          <w:szCs w:val="22"/>
        </w:rPr>
        <w:t xml:space="preserve">This baseline is highly likely to be reset periodically to balance out major geographical changes in economic activity. </w:t>
      </w:r>
      <w:r w:rsidR="00AF287A">
        <w:rPr>
          <w:rFonts w:ascii="Calibri" w:hAnsi="Calibri"/>
          <w:bCs/>
          <w:sz w:val="22"/>
          <w:szCs w:val="22"/>
        </w:rPr>
        <w:t xml:space="preserve">For example, if a town builds a new shopping centre which boosts rates income by £500,000 annually, </w:t>
      </w:r>
      <w:r w:rsidR="00F61AF5">
        <w:rPr>
          <w:rFonts w:ascii="Calibri" w:hAnsi="Calibri"/>
          <w:bCs/>
          <w:sz w:val="22"/>
          <w:szCs w:val="22"/>
        </w:rPr>
        <w:t>this money is counted as growth for the local authority who will benefit from the surplu</w:t>
      </w:r>
      <w:r w:rsidR="007E5786">
        <w:rPr>
          <w:rFonts w:ascii="Calibri" w:hAnsi="Calibri"/>
          <w:bCs/>
          <w:sz w:val="22"/>
          <w:szCs w:val="22"/>
        </w:rPr>
        <w:t>s until the next reset</w:t>
      </w:r>
      <w:r w:rsidR="00F61AF5">
        <w:rPr>
          <w:rFonts w:ascii="Calibri" w:hAnsi="Calibri"/>
          <w:bCs/>
          <w:sz w:val="22"/>
          <w:szCs w:val="22"/>
        </w:rPr>
        <w:t xml:space="preserve"> adjust</w:t>
      </w:r>
      <w:r w:rsidR="007E5786">
        <w:rPr>
          <w:rFonts w:ascii="Calibri" w:hAnsi="Calibri"/>
          <w:bCs/>
          <w:sz w:val="22"/>
          <w:szCs w:val="22"/>
        </w:rPr>
        <w:t>s</w:t>
      </w:r>
      <w:r w:rsidR="00F61AF5">
        <w:rPr>
          <w:rFonts w:ascii="Calibri" w:hAnsi="Calibri"/>
          <w:bCs/>
          <w:sz w:val="22"/>
          <w:szCs w:val="22"/>
        </w:rPr>
        <w:t xml:space="preserve"> the baseline </w:t>
      </w:r>
      <w:r w:rsidR="007E5786">
        <w:rPr>
          <w:rFonts w:ascii="Calibri" w:hAnsi="Calibri"/>
          <w:bCs/>
          <w:sz w:val="22"/>
          <w:szCs w:val="22"/>
        </w:rPr>
        <w:t>to take to wipe out this surplus</w:t>
      </w:r>
      <w:r w:rsidR="00F61AF5">
        <w:rPr>
          <w:rFonts w:ascii="Calibri" w:hAnsi="Calibri"/>
          <w:bCs/>
          <w:sz w:val="22"/>
          <w:szCs w:val="22"/>
        </w:rPr>
        <w:t xml:space="preserve">. The same will happen in reverse where councils will bear the cost </w:t>
      </w:r>
      <w:r w:rsidR="006E6586">
        <w:rPr>
          <w:rFonts w:ascii="Calibri" w:hAnsi="Calibri"/>
          <w:bCs/>
          <w:sz w:val="22"/>
          <w:szCs w:val="22"/>
        </w:rPr>
        <w:t>of lost income until a reset redresses the balance.</w:t>
      </w:r>
    </w:p>
    <w:p w:rsidR="00AF287A" w:rsidRDefault="00AF287A" w:rsidP="00A12D8B">
      <w:pPr>
        <w:spacing w:line="360" w:lineRule="auto"/>
        <w:jc w:val="both"/>
        <w:rPr>
          <w:rFonts w:ascii="Calibri" w:hAnsi="Calibri"/>
          <w:bCs/>
          <w:sz w:val="22"/>
          <w:szCs w:val="22"/>
        </w:rPr>
      </w:pPr>
    </w:p>
    <w:p w:rsidR="00A44A75" w:rsidRDefault="00A44A75" w:rsidP="00A12D8B">
      <w:pPr>
        <w:spacing w:line="360" w:lineRule="auto"/>
        <w:jc w:val="both"/>
        <w:rPr>
          <w:rFonts w:ascii="Calibri" w:hAnsi="Calibri"/>
          <w:bCs/>
          <w:sz w:val="22"/>
          <w:szCs w:val="22"/>
        </w:rPr>
      </w:pPr>
      <w:r>
        <w:rPr>
          <w:rFonts w:ascii="Calibri" w:hAnsi="Calibri"/>
          <w:bCs/>
          <w:sz w:val="22"/>
          <w:szCs w:val="22"/>
        </w:rPr>
        <w:t>Whether this reset will definitely happen, how frequently it would happen and whether future rates revaluation</w:t>
      </w:r>
      <w:r w:rsidR="006E6586">
        <w:rPr>
          <w:rFonts w:ascii="Calibri" w:hAnsi="Calibri"/>
          <w:bCs/>
          <w:sz w:val="22"/>
          <w:szCs w:val="22"/>
        </w:rPr>
        <w:t>s</w:t>
      </w:r>
      <w:r>
        <w:rPr>
          <w:rFonts w:ascii="Calibri" w:hAnsi="Calibri"/>
          <w:bCs/>
          <w:sz w:val="22"/>
          <w:szCs w:val="22"/>
        </w:rPr>
        <w:t xml:space="preserve"> will be taken into account when setting</w:t>
      </w:r>
      <w:r w:rsidR="006E6586">
        <w:rPr>
          <w:rFonts w:ascii="Calibri" w:hAnsi="Calibri"/>
          <w:bCs/>
          <w:sz w:val="22"/>
          <w:szCs w:val="22"/>
        </w:rPr>
        <w:t xml:space="preserve"> a</w:t>
      </w:r>
      <w:r>
        <w:rPr>
          <w:rFonts w:ascii="Calibri" w:hAnsi="Calibri"/>
          <w:bCs/>
          <w:sz w:val="22"/>
          <w:szCs w:val="22"/>
        </w:rPr>
        <w:t xml:space="preserve"> new baseline are all issues that are up for grabs.</w:t>
      </w:r>
      <w:r w:rsidR="007E5786">
        <w:rPr>
          <w:rFonts w:ascii="Calibri" w:hAnsi="Calibri"/>
          <w:bCs/>
          <w:sz w:val="22"/>
          <w:szCs w:val="22"/>
        </w:rPr>
        <w:t xml:space="preserve"> There is a clear balancing act here between incentivising growth and redistribution to protect less affluent towns and cities.</w:t>
      </w:r>
    </w:p>
    <w:p w:rsidR="00A44A75" w:rsidRDefault="00A44A75" w:rsidP="00A12D8B">
      <w:pPr>
        <w:spacing w:line="360" w:lineRule="auto"/>
        <w:jc w:val="both"/>
        <w:rPr>
          <w:rFonts w:ascii="Calibri" w:hAnsi="Calibri"/>
          <w:bCs/>
          <w:sz w:val="22"/>
          <w:szCs w:val="22"/>
        </w:rPr>
      </w:pPr>
    </w:p>
    <w:p w:rsidR="00DF5B03" w:rsidRDefault="00DF5B03" w:rsidP="00A44A75">
      <w:pPr>
        <w:spacing w:line="360" w:lineRule="auto"/>
        <w:jc w:val="both"/>
        <w:rPr>
          <w:rFonts w:ascii="Calibri" w:hAnsi="Calibri"/>
          <w:b/>
          <w:szCs w:val="22"/>
        </w:rPr>
      </w:pPr>
    </w:p>
    <w:p w:rsidR="00A44A75" w:rsidRPr="00A12D8B" w:rsidRDefault="00A44A75" w:rsidP="00A44A75">
      <w:pPr>
        <w:spacing w:line="360" w:lineRule="auto"/>
        <w:jc w:val="both"/>
        <w:rPr>
          <w:rFonts w:ascii="Calibri" w:hAnsi="Calibri"/>
          <w:b/>
          <w:szCs w:val="22"/>
        </w:rPr>
      </w:pPr>
      <w:r>
        <w:rPr>
          <w:rFonts w:ascii="Calibri" w:hAnsi="Calibri"/>
          <w:b/>
          <w:szCs w:val="22"/>
        </w:rPr>
        <w:lastRenderedPageBreak/>
        <w:t>What does this mean for the amount bu</w:t>
      </w:r>
      <w:r w:rsidR="006E6586">
        <w:rPr>
          <w:rFonts w:ascii="Calibri" w:hAnsi="Calibri"/>
          <w:b/>
          <w:szCs w:val="22"/>
        </w:rPr>
        <w:t>sinesses pay and the BID levy</w:t>
      </w:r>
      <w:r>
        <w:rPr>
          <w:rFonts w:ascii="Calibri" w:hAnsi="Calibri"/>
          <w:b/>
          <w:szCs w:val="22"/>
        </w:rPr>
        <w:t xml:space="preserve">? </w:t>
      </w:r>
    </w:p>
    <w:p w:rsidR="00A44A75" w:rsidRDefault="00A44A75" w:rsidP="00A12D8B">
      <w:pPr>
        <w:spacing w:line="360" w:lineRule="auto"/>
        <w:jc w:val="both"/>
        <w:rPr>
          <w:rFonts w:ascii="Calibri" w:hAnsi="Calibri"/>
          <w:bCs/>
          <w:sz w:val="22"/>
          <w:szCs w:val="22"/>
        </w:rPr>
      </w:pPr>
      <w:r>
        <w:rPr>
          <w:rFonts w:ascii="Calibri" w:hAnsi="Calibri"/>
          <w:bCs/>
          <w:sz w:val="22"/>
          <w:szCs w:val="22"/>
        </w:rPr>
        <w:t>The proposal of 100% retention is about how business rates income is circulated within the public sector to incentivise growth and</w:t>
      </w:r>
      <w:r w:rsidR="007E5786">
        <w:rPr>
          <w:rFonts w:ascii="Calibri" w:hAnsi="Calibri"/>
          <w:bCs/>
          <w:sz w:val="22"/>
          <w:szCs w:val="22"/>
        </w:rPr>
        <w:t xml:space="preserve"> create independence. These proposals, </w:t>
      </w:r>
      <w:r>
        <w:rPr>
          <w:rFonts w:ascii="Calibri" w:hAnsi="Calibri"/>
          <w:bCs/>
          <w:sz w:val="22"/>
          <w:szCs w:val="22"/>
        </w:rPr>
        <w:t>with the exception o</w:t>
      </w:r>
      <w:r w:rsidR="007E5786">
        <w:rPr>
          <w:rFonts w:ascii="Calibri" w:hAnsi="Calibri"/>
          <w:bCs/>
          <w:sz w:val="22"/>
          <w:szCs w:val="22"/>
        </w:rPr>
        <w:t>f the infrastructure levy (see below)</w:t>
      </w:r>
      <w:r w:rsidR="003C12E7">
        <w:rPr>
          <w:rFonts w:ascii="Calibri" w:hAnsi="Calibri"/>
          <w:bCs/>
          <w:sz w:val="22"/>
          <w:szCs w:val="22"/>
        </w:rPr>
        <w:t>,</w:t>
      </w:r>
      <w:r>
        <w:rPr>
          <w:rFonts w:ascii="Calibri" w:hAnsi="Calibri"/>
          <w:bCs/>
          <w:sz w:val="22"/>
          <w:szCs w:val="22"/>
        </w:rPr>
        <w:t xml:space="preserve"> do not impact the way rates is calculated so there will be no immediate impact for businesses or BIDs.</w:t>
      </w:r>
    </w:p>
    <w:p w:rsidR="00A44A75" w:rsidRDefault="00A44A75" w:rsidP="00A12D8B">
      <w:pPr>
        <w:spacing w:line="360" w:lineRule="auto"/>
        <w:jc w:val="both"/>
        <w:rPr>
          <w:rFonts w:ascii="Calibri" w:hAnsi="Calibri"/>
          <w:bCs/>
          <w:sz w:val="22"/>
          <w:szCs w:val="22"/>
        </w:rPr>
      </w:pPr>
    </w:p>
    <w:p w:rsidR="00A44A75" w:rsidRDefault="00A44A75" w:rsidP="00A12D8B">
      <w:pPr>
        <w:spacing w:line="360" w:lineRule="auto"/>
        <w:jc w:val="both"/>
        <w:rPr>
          <w:rFonts w:ascii="Calibri" w:hAnsi="Calibri"/>
          <w:bCs/>
          <w:sz w:val="22"/>
          <w:szCs w:val="22"/>
        </w:rPr>
      </w:pPr>
      <w:r>
        <w:rPr>
          <w:rFonts w:ascii="Calibri" w:hAnsi="Calibri"/>
          <w:bCs/>
          <w:sz w:val="22"/>
          <w:szCs w:val="22"/>
        </w:rPr>
        <w:t xml:space="preserve">The things that will have a significant impact on the amount </w:t>
      </w:r>
      <w:r w:rsidR="00454CE6">
        <w:rPr>
          <w:rFonts w:ascii="Calibri" w:hAnsi="Calibri"/>
          <w:bCs/>
          <w:sz w:val="22"/>
          <w:szCs w:val="22"/>
        </w:rPr>
        <w:t xml:space="preserve">businesses pay and </w:t>
      </w:r>
      <w:r w:rsidR="006E6586">
        <w:rPr>
          <w:rFonts w:ascii="Calibri" w:hAnsi="Calibri"/>
          <w:bCs/>
          <w:sz w:val="22"/>
          <w:szCs w:val="22"/>
        </w:rPr>
        <w:t xml:space="preserve">the </w:t>
      </w:r>
      <w:r w:rsidR="00454CE6">
        <w:rPr>
          <w:rFonts w:ascii="Calibri" w:hAnsi="Calibri"/>
          <w:bCs/>
          <w:sz w:val="22"/>
          <w:szCs w:val="22"/>
        </w:rPr>
        <w:t>subsequent BID levy are:</w:t>
      </w:r>
    </w:p>
    <w:p w:rsidR="00454CE6" w:rsidRDefault="00454CE6" w:rsidP="00A12D8B">
      <w:pPr>
        <w:spacing w:line="360" w:lineRule="auto"/>
        <w:jc w:val="both"/>
        <w:rPr>
          <w:rFonts w:ascii="Calibri" w:hAnsi="Calibri"/>
          <w:bCs/>
          <w:sz w:val="22"/>
          <w:szCs w:val="22"/>
        </w:rPr>
      </w:pPr>
    </w:p>
    <w:p w:rsidR="00454CE6" w:rsidRDefault="00454CE6" w:rsidP="00454CE6">
      <w:pPr>
        <w:pStyle w:val="ListParagraph"/>
        <w:numPr>
          <w:ilvl w:val="0"/>
          <w:numId w:val="17"/>
        </w:numPr>
        <w:spacing w:line="360" w:lineRule="auto"/>
        <w:jc w:val="both"/>
        <w:rPr>
          <w:rFonts w:ascii="Calibri" w:hAnsi="Calibri"/>
          <w:bCs/>
          <w:sz w:val="22"/>
          <w:szCs w:val="22"/>
        </w:rPr>
      </w:pPr>
      <w:r>
        <w:rPr>
          <w:rFonts w:ascii="Calibri" w:hAnsi="Calibri"/>
          <w:bCs/>
          <w:sz w:val="22"/>
          <w:szCs w:val="22"/>
        </w:rPr>
        <w:t>The April 2017 revaluation;</w:t>
      </w:r>
    </w:p>
    <w:p w:rsidR="00454CE6" w:rsidRDefault="00454CE6" w:rsidP="00454CE6">
      <w:pPr>
        <w:pStyle w:val="ListParagraph"/>
        <w:numPr>
          <w:ilvl w:val="0"/>
          <w:numId w:val="17"/>
        </w:numPr>
        <w:spacing w:line="360" w:lineRule="auto"/>
        <w:jc w:val="both"/>
        <w:rPr>
          <w:rFonts w:ascii="Calibri" w:hAnsi="Calibri"/>
          <w:bCs/>
          <w:sz w:val="22"/>
          <w:szCs w:val="22"/>
        </w:rPr>
      </w:pPr>
      <w:r>
        <w:rPr>
          <w:rFonts w:ascii="Calibri" w:hAnsi="Calibri"/>
          <w:bCs/>
          <w:sz w:val="22"/>
          <w:szCs w:val="22"/>
        </w:rPr>
        <w:t>A move from RPI to CPI to calculate inflation (to be introduced from April 2020); and</w:t>
      </w:r>
    </w:p>
    <w:p w:rsidR="00454CE6" w:rsidRDefault="00454CE6" w:rsidP="00454CE6">
      <w:pPr>
        <w:pStyle w:val="ListParagraph"/>
        <w:numPr>
          <w:ilvl w:val="0"/>
          <w:numId w:val="17"/>
        </w:numPr>
        <w:spacing w:line="360" w:lineRule="auto"/>
        <w:jc w:val="both"/>
        <w:rPr>
          <w:rFonts w:ascii="Calibri" w:hAnsi="Calibri"/>
          <w:bCs/>
          <w:sz w:val="22"/>
          <w:szCs w:val="22"/>
        </w:rPr>
      </w:pPr>
      <w:r>
        <w:rPr>
          <w:rFonts w:ascii="Calibri" w:hAnsi="Calibri"/>
          <w:bCs/>
          <w:sz w:val="22"/>
          <w:szCs w:val="22"/>
        </w:rPr>
        <w:t>Increasing thresholds for small business rates relief.</w:t>
      </w:r>
    </w:p>
    <w:p w:rsidR="00454CE6" w:rsidRDefault="00454CE6" w:rsidP="00454CE6">
      <w:pPr>
        <w:spacing w:line="360" w:lineRule="auto"/>
        <w:jc w:val="both"/>
        <w:rPr>
          <w:rFonts w:ascii="Calibri" w:hAnsi="Calibri"/>
          <w:bCs/>
          <w:sz w:val="22"/>
          <w:szCs w:val="22"/>
        </w:rPr>
      </w:pPr>
    </w:p>
    <w:p w:rsidR="00454CE6" w:rsidRDefault="00454CE6" w:rsidP="00454CE6">
      <w:pPr>
        <w:spacing w:line="360" w:lineRule="auto"/>
        <w:jc w:val="both"/>
        <w:rPr>
          <w:rFonts w:ascii="Calibri" w:hAnsi="Calibri"/>
          <w:bCs/>
          <w:sz w:val="22"/>
          <w:szCs w:val="22"/>
        </w:rPr>
      </w:pPr>
      <w:r>
        <w:rPr>
          <w:rFonts w:ascii="Calibri" w:hAnsi="Calibri"/>
          <w:bCs/>
          <w:sz w:val="22"/>
          <w:szCs w:val="22"/>
        </w:rPr>
        <w:t>The impact of the</w:t>
      </w:r>
      <w:r w:rsidR="006E6586">
        <w:rPr>
          <w:rFonts w:ascii="Calibri" w:hAnsi="Calibri"/>
          <w:bCs/>
          <w:sz w:val="22"/>
          <w:szCs w:val="22"/>
        </w:rPr>
        <w:t>se changes</w:t>
      </w:r>
      <w:r>
        <w:rPr>
          <w:rFonts w:ascii="Calibri" w:hAnsi="Calibri"/>
          <w:bCs/>
          <w:sz w:val="22"/>
          <w:szCs w:val="22"/>
        </w:rPr>
        <w:t xml:space="preserve"> on business rates </w:t>
      </w:r>
      <w:r w:rsidR="006E6586">
        <w:rPr>
          <w:rFonts w:ascii="Calibri" w:hAnsi="Calibri"/>
          <w:bCs/>
          <w:sz w:val="22"/>
          <w:szCs w:val="22"/>
        </w:rPr>
        <w:t xml:space="preserve">and BID levies </w:t>
      </w:r>
      <w:r>
        <w:rPr>
          <w:rFonts w:ascii="Calibri" w:hAnsi="Calibri"/>
          <w:bCs/>
          <w:sz w:val="22"/>
          <w:szCs w:val="22"/>
        </w:rPr>
        <w:t>will depend on the specific location.</w:t>
      </w:r>
    </w:p>
    <w:p w:rsidR="00454CE6" w:rsidRDefault="00454CE6" w:rsidP="00454CE6">
      <w:pPr>
        <w:spacing w:line="360" w:lineRule="auto"/>
        <w:jc w:val="both"/>
        <w:rPr>
          <w:rFonts w:ascii="Calibri" w:hAnsi="Calibri"/>
          <w:bCs/>
          <w:sz w:val="22"/>
          <w:szCs w:val="22"/>
        </w:rPr>
      </w:pPr>
    </w:p>
    <w:p w:rsidR="00454CE6" w:rsidRPr="00A12D8B" w:rsidRDefault="006E6586" w:rsidP="00454CE6">
      <w:pPr>
        <w:spacing w:line="360" w:lineRule="auto"/>
        <w:jc w:val="both"/>
        <w:rPr>
          <w:rFonts w:ascii="Calibri" w:hAnsi="Calibri"/>
          <w:b/>
          <w:szCs w:val="22"/>
        </w:rPr>
      </w:pPr>
      <w:r>
        <w:rPr>
          <w:rFonts w:ascii="Calibri" w:hAnsi="Calibri"/>
          <w:b/>
          <w:szCs w:val="22"/>
        </w:rPr>
        <w:t>Will 100% rates retention</w:t>
      </w:r>
      <w:r w:rsidR="00454CE6">
        <w:rPr>
          <w:rFonts w:ascii="Calibri" w:hAnsi="Calibri"/>
          <w:b/>
          <w:szCs w:val="22"/>
        </w:rPr>
        <w:t xml:space="preserve"> allow councils grow their business rates income by increasing rates bills?</w:t>
      </w:r>
    </w:p>
    <w:p w:rsidR="00454CE6" w:rsidRDefault="00454CE6" w:rsidP="00454CE6">
      <w:pPr>
        <w:spacing w:line="360" w:lineRule="auto"/>
        <w:jc w:val="both"/>
        <w:rPr>
          <w:rFonts w:ascii="Calibri" w:hAnsi="Calibri"/>
          <w:bCs/>
          <w:sz w:val="22"/>
          <w:szCs w:val="22"/>
        </w:rPr>
      </w:pPr>
      <w:r>
        <w:rPr>
          <w:rFonts w:ascii="Calibri" w:hAnsi="Calibri"/>
          <w:bCs/>
          <w:sz w:val="22"/>
          <w:szCs w:val="22"/>
        </w:rPr>
        <w:t>No! There are no new powers in this proposal that allow a local authority to increase rates. Local authorities can, at their own cost, reduce business rates for specific prop</w:t>
      </w:r>
      <w:r w:rsidR="006E6586">
        <w:rPr>
          <w:rFonts w:ascii="Calibri" w:hAnsi="Calibri"/>
          <w:bCs/>
          <w:sz w:val="22"/>
          <w:szCs w:val="22"/>
        </w:rPr>
        <w:t>erties or for everyone, but they</w:t>
      </w:r>
      <w:r>
        <w:rPr>
          <w:rFonts w:ascii="Calibri" w:hAnsi="Calibri"/>
          <w:bCs/>
          <w:sz w:val="22"/>
          <w:szCs w:val="22"/>
        </w:rPr>
        <w:t xml:space="preserve"> will not</w:t>
      </w:r>
      <w:r w:rsidR="006E6586">
        <w:rPr>
          <w:rFonts w:ascii="Calibri" w:hAnsi="Calibri"/>
          <w:bCs/>
          <w:sz w:val="22"/>
          <w:szCs w:val="22"/>
        </w:rPr>
        <w:t xml:space="preserve"> be</w:t>
      </w:r>
      <w:r>
        <w:rPr>
          <w:rFonts w:ascii="Calibri" w:hAnsi="Calibri"/>
          <w:bCs/>
          <w:sz w:val="22"/>
          <w:szCs w:val="22"/>
        </w:rPr>
        <w:t xml:space="preserve"> permit</w:t>
      </w:r>
      <w:r w:rsidR="006E6586">
        <w:rPr>
          <w:rFonts w:ascii="Calibri" w:hAnsi="Calibri"/>
          <w:bCs/>
          <w:sz w:val="22"/>
          <w:szCs w:val="22"/>
        </w:rPr>
        <w:t>ted to increase rates</w:t>
      </w:r>
      <w:r>
        <w:rPr>
          <w:rFonts w:ascii="Calibri" w:hAnsi="Calibri"/>
          <w:bCs/>
          <w:sz w:val="22"/>
          <w:szCs w:val="22"/>
        </w:rPr>
        <w:t>.</w:t>
      </w:r>
    </w:p>
    <w:p w:rsidR="00454CE6" w:rsidRDefault="00454CE6" w:rsidP="00454CE6">
      <w:pPr>
        <w:spacing w:line="360" w:lineRule="auto"/>
        <w:jc w:val="both"/>
        <w:rPr>
          <w:rFonts w:ascii="Calibri" w:hAnsi="Calibri"/>
          <w:bCs/>
          <w:sz w:val="22"/>
          <w:szCs w:val="22"/>
        </w:rPr>
      </w:pPr>
    </w:p>
    <w:p w:rsidR="00454CE6" w:rsidRDefault="00454CE6" w:rsidP="00454CE6">
      <w:pPr>
        <w:spacing w:line="360" w:lineRule="auto"/>
        <w:jc w:val="both"/>
        <w:rPr>
          <w:rFonts w:ascii="Calibri" w:hAnsi="Calibri"/>
          <w:bCs/>
          <w:sz w:val="22"/>
          <w:szCs w:val="22"/>
        </w:rPr>
      </w:pPr>
      <w:r>
        <w:rPr>
          <w:rFonts w:ascii="Calibri" w:hAnsi="Calibri"/>
          <w:bCs/>
          <w:sz w:val="22"/>
          <w:szCs w:val="22"/>
        </w:rPr>
        <w:t>However, ATCM members must be aware that local authorities do already have the power to increase rates under the Business Rates Supplement Act 2009. This must be for investment in economic development and be ratified by a majority of all ratepayers with properties in excess of £50,000 in rateable value through a vote.</w:t>
      </w:r>
    </w:p>
    <w:p w:rsidR="00454CE6" w:rsidRDefault="00454CE6" w:rsidP="00454CE6">
      <w:pPr>
        <w:spacing w:line="360" w:lineRule="auto"/>
        <w:jc w:val="both"/>
        <w:rPr>
          <w:rFonts w:ascii="Calibri" w:hAnsi="Calibri"/>
          <w:bCs/>
          <w:sz w:val="22"/>
          <w:szCs w:val="22"/>
        </w:rPr>
      </w:pPr>
    </w:p>
    <w:p w:rsidR="00454CE6" w:rsidRDefault="006E6586" w:rsidP="00454CE6">
      <w:pPr>
        <w:spacing w:line="360" w:lineRule="auto"/>
        <w:jc w:val="both"/>
        <w:rPr>
          <w:rFonts w:ascii="Calibri" w:hAnsi="Calibri"/>
          <w:bCs/>
          <w:sz w:val="22"/>
          <w:szCs w:val="22"/>
        </w:rPr>
      </w:pPr>
      <w:r>
        <w:rPr>
          <w:rFonts w:ascii="Calibri" w:hAnsi="Calibri"/>
          <w:bCs/>
          <w:sz w:val="22"/>
          <w:szCs w:val="22"/>
        </w:rPr>
        <w:t>Combined authority mayors will be given the power</w:t>
      </w:r>
      <w:r w:rsidR="003C12E7">
        <w:rPr>
          <w:rFonts w:ascii="Calibri" w:hAnsi="Calibri"/>
          <w:bCs/>
          <w:sz w:val="22"/>
          <w:szCs w:val="22"/>
        </w:rPr>
        <w:t xml:space="preserve"> to</w:t>
      </w:r>
      <w:r w:rsidR="00454CE6">
        <w:rPr>
          <w:rFonts w:ascii="Calibri" w:hAnsi="Calibri"/>
          <w:bCs/>
          <w:sz w:val="22"/>
          <w:szCs w:val="22"/>
        </w:rPr>
        <w:t xml:space="preserve"> increase rates through an infrastructure levy. Importantly, this does not require the agreement of the entire business community.</w:t>
      </w:r>
      <w:r>
        <w:rPr>
          <w:rFonts w:ascii="Calibri" w:hAnsi="Calibri"/>
          <w:bCs/>
          <w:sz w:val="22"/>
          <w:szCs w:val="22"/>
        </w:rPr>
        <w:t xml:space="preserve"> See below for more information.</w:t>
      </w:r>
    </w:p>
    <w:p w:rsidR="007C6DC9" w:rsidRDefault="007C6DC9" w:rsidP="00454CE6">
      <w:pPr>
        <w:spacing w:line="360" w:lineRule="auto"/>
        <w:jc w:val="both"/>
        <w:rPr>
          <w:rFonts w:ascii="Calibri" w:hAnsi="Calibri"/>
          <w:bCs/>
          <w:sz w:val="22"/>
          <w:szCs w:val="22"/>
        </w:rPr>
      </w:pPr>
    </w:p>
    <w:p w:rsidR="007C6DC9" w:rsidRPr="00A12D8B" w:rsidRDefault="007C6DC9" w:rsidP="007C6DC9">
      <w:pPr>
        <w:spacing w:line="360" w:lineRule="auto"/>
        <w:jc w:val="both"/>
        <w:rPr>
          <w:rFonts w:ascii="Calibri" w:hAnsi="Calibri"/>
          <w:b/>
          <w:szCs w:val="22"/>
        </w:rPr>
      </w:pPr>
      <w:r>
        <w:rPr>
          <w:rFonts w:ascii="Calibri" w:hAnsi="Calibri"/>
          <w:b/>
          <w:szCs w:val="22"/>
        </w:rPr>
        <w:t>What is the infrastructure levy?</w:t>
      </w:r>
    </w:p>
    <w:p w:rsidR="007C6DC9" w:rsidRDefault="007C6DC9" w:rsidP="00454CE6">
      <w:pPr>
        <w:spacing w:line="360" w:lineRule="auto"/>
        <w:jc w:val="both"/>
        <w:rPr>
          <w:rFonts w:ascii="Calibri" w:hAnsi="Calibri"/>
          <w:bCs/>
          <w:sz w:val="22"/>
          <w:szCs w:val="22"/>
        </w:rPr>
      </w:pPr>
      <w:r>
        <w:rPr>
          <w:rFonts w:ascii="Calibri" w:hAnsi="Calibri"/>
          <w:bCs/>
          <w:sz w:val="22"/>
          <w:szCs w:val="22"/>
        </w:rPr>
        <w:t>It is proposed that combined authority mayors be given the power to increase busines</w:t>
      </w:r>
      <w:r w:rsidR="006E6586">
        <w:rPr>
          <w:rFonts w:ascii="Calibri" w:hAnsi="Calibri"/>
          <w:bCs/>
          <w:sz w:val="22"/>
          <w:szCs w:val="22"/>
        </w:rPr>
        <w:t>s rates, capped at 2p</w:t>
      </w:r>
      <w:r>
        <w:rPr>
          <w:rFonts w:ascii="Calibri" w:hAnsi="Calibri"/>
          <w:bCs/>
          <w:sz w:val="22"/>
          <w:szCs w:val="22"/>
        </w:rPr>
        <w:t xml:space="preserve"> in the pound. A majority of businesses that sit on the LEP board have to agree for this to be given the green light.</w:t>
      </w:r>
    </w:p>
    <w:p w:rsidR="007C6DC9" w:rsidRDefault="007C6DC9" w:rsidP="00454CE6">
      <w:pPr>
        <w:spacing w:line="360" w:lineRule="auto"/>
        <w:jc w:val="both"/>
        <w:rPr>
          <w:rFonts w:ascii="Calibri" w:hAnsi="Calibri"/>
          <w:bCs/>
          <w:sz w:val="22"/>
          <w:szCs w:val="22"/>
        </w:rPr>
      </w:pPr>
    </w:p>
    <w:p w:rsidR="007C6DC9" w:rsidRDefault="007C6DC9" w:rsidP="00454CE6">
      <w:pPr>
        <w:spacing w:line="360" w:lineRule="auto"/>
        <w:jc w:val="both"/>
        <w:rPr>
          <w:rFonts w:ascii="Calibri" w:hAnsi="Calibri"/>
          <w:bCs/>
          <w:sz w:val="22"/>
          <w:szCs w:val="22"/>
        </w:rPr>
      </w:pPr>
      <w:r>
        <w:rPr>
          <w:rFonts w:ascii="Calibri" w:hAnsi="Calibri"/>
          <w:bCs/>
          <w:sz w:val="22"/>
          <w:szCs w:val="22"/>
        </w:rPr>
        <w:t>It has been proposed that, similar to the Business Rates Supplement Act 2009, a</w:t>
      </w:r>
      <w:r w:rsidR="006E6586">
        <w:rPr>
          <w:rFonts w:ascii="Calibri" w:hAnsi="Calibri"/>
          <w:bCs/>
          <w:sz w:val="22"/>
          <w:szCs w:val="22"/>
        </w:rPr>
        <w:t xml:space="preserve"> provision is made for BID levy</w:t>
      </w:r>
      <w:r>
        <w:rPr>
          <w:rFonts w:ascii="Calibri" w:hAnsi="Calibri"/>
          <w:bCs/>
          <w:sz w:val="22"/>
          <w:szCs w:val="22"/>
        </w:rPr>
        <w:t xml:space="preserve">payers to receive a discount. There are no details on how much this discount will be or whether </w:t>
      </w:r>
      <w:r w:rsidR="006E6586">
        <w:rPr>
          <w:rFonts w:ascii="Calibri" w:hAnsi="Calibri"/>
          <w:bCs/>
          <w:sz w:val="22"/>
          <w:szCs w:val="22"/>
        </w:rPr>
        <w:t>it is discretionary</w:t>
      </w:r>
      <w:r>
        <w:rPr>
          <w:rFonts w:ascii="Calibri" w:hAnsi="Calibri"/>
          <w:bCs/>
          <w:sz w:val="22"/>
          <w:szCs w:val="22"/>
        </w:rPr>
        <w:t>. The Government insists that those areas without a combined authority mayor will not be given the power to introduce an infrastructure levy.</w:t>
      </w:r>
    </w:p>
    <w:p w:rsidR="007C6DC9" w:rsidRDefault="007C6DC9" w:rsidP="00454CE6">
      <w:pPr>
        <w:spacing w:line="360" w:lineRule="auto"/>
        <w:jc w:val="both"/>
        <w:rPr>
          <w:rFonts w:ascii="Calibri" w:hAnsi="Calibri"/>
          <w:bCs/>
          <w:sz w:val="22"/>
          <w:szCs w:val="22"/>
        </w:rPr>
      </w:pPr>
    </w:p>
    <w:p w:rsidR="007C6DC9" w:rsidRPr="00A12D8B" w:rsidRDefault="007C6DC9" w:rsidP="007C6DC9">
      <w:pPr>
        <w:spacing w:line="360" w:lineRule="auto"/>
        <w:jc w:val="both"/>
        <w:rPr>
          <w:rFonts w:ascii="Calibri" w:hAnsi="Calibri"/>
          <w:b/>
          <w:szCs w:val="22"/>
        </w:rPr>
      </w:pPr>
      <w:r>
        <w:rPr>
          <w:rFonts w:ascii="Calibri" w:hAnsi="Calibri"/>
          <w:b/>
          <w:szCs w:val="22"/>
        </w:rPr>
        <w:t>If councils get</w:t>
      </w:r>
      <w:r w:rsidR="006E6586">
        <w:rPr>
          <w:rFonts w:ascii="Calibri" w:hAnsi="Calibri"/>
          <w:b/>
          <w:szCs w:val="22"/>
        </w:rPr>
        <w:t xml:space="preserve"> to keep growth in rates income,</w:t>
      </w:r>
      <w:r>
        <w:rPr>
          <w:rFonts w:ascii="Calibri" w:hAnsi="Calibri"/>
          <w:b/>
          <w:szCs w:val="22"/>
        </w:rPr>
        <w:t xml:space="preserve"> what will happen if rates income goes down?</w:t>
      </w:r>
    </w:p>
    <w:p w:rsidR="001C7D82" w:rsidRDefault="006E6586" w:rsidP="007C6DC9">
      <w:pPr>
        <w:spacing w:line="360" w:lineRule="auto"/>
        <w:jc w:val="both"/>
        <w:rPr>
          <w:rFonts w:ascii="Calibri" w:hAnsi="Calibri"/>
          <w:bCs/>
          <w:sz w:val="22"/>
          <w:szCs w:val="22"/>
        </w:rPr>
      </w:pPr>
      <w:r>
        <w:rPr>
          <w:rFonts w:ascii="Calibri" w:hAnsi="Calibri"/>
          <w:bCs/>
          <w:sz w:val="22"/>
          <w:szCs w:val="22"/>
        </w:rPr>
        <w:t>In princip</w:t>
      </w:r>
      <w:r w:rsidR="001C7D82">
        <w:rPr>
          <w:rFonts w:ascii="Calibri" w:hAnsi="Calibri"/>
          <w:bCs/>
          <w:sz w:val="22"/>
          <w:szCs w:val="22"/>
        </w:rPr>
        <w:t>l</w:t>
      </w:r>
      <w:r>
        <w:rPr>
          <w:rFonts w:ascii="Calibri" w:hAnsi="Calibri"/>
          <w:bCs/>
          <w:sz w:val="22"/>
          <w:szCs w:val="22"/>
        </w:rPr>
        <w:t>e</w:t>
      </w:r>
      <w:r w:rsidR="001C7D82">
        <w:rPr>
          <w:rFonts w:ascii="Calibri" w:hAnsi="Calibri"/>
          <w:bCs/>
          <w:sz w:val="22"/>
          <w:szCs w:val="22"/>
        </w:rPr>
        <w:t>, it appears that local authorities will bear the cost of a drop in rate</w:t>
      </w:r>
      <w:r>
        <w:rPr>
          <w:rFonts w:ascii="Calibri" w:hAnsi="Calibri"/>
          <w:bCs/>
          <w:sz w:val="22"/>
          <w:szCs w:val="22"/>
        </w:rPr>
        <w:t>s income in the short to medium-</w:t>
      </w:r>
      <w:r w:rsidR="001C7D82">
        <w:rPr>
          <w:rFonts w:ascii="Calibri" w:hAnsi="Calibri"/>
          <w:bCs/>
          <w:sz w:val="22"/>
          <w:szCs w:val="22"/>
        </w:rPr>
        <w:t>term. However, the ‘reset’ of the system that will eventually wipe out the surpluses of those who grow their rates, will at the same ti</w:t>
      </w:r>
      <w:r>
        <w:rPr>
          <w:rFonts w:ascii="Calibri" w:hAnsi="Calibri"/>
          <w:bCs/>
          <w:sz w:val="22"/>
          <w:szCs w:val="22"/>
        </w:rPr>
        <w:t>me cover the losses of those that</w:t>
      </w:r>
      <w:r w:rsidR="001C7D82">
        <w:rPr>
          <w:rFonts w:ascii="Calibri" w:hAnsi="Calibri"/>
          <w:bCs/>
          <w:sz w:val="22"/>
          <w:szCs w:val="22"/>
        </w:rPr>
        <w:t xml:space="preserve"> see a decline.</w:t>
      </w:r>
      <w:r w:rsidR="003C12E7">
        <w:rPr>
          <w:rFonts w:ascii="Calibri" w:hAnsi="Calibri"/>
          <w:bCs/>
          <w:sz w:val="22"/>
          <w:szCs w:val="22"/>
        </w:rPr>
        <w:t xml:space="preserve"> The reset effectively acts to rebalance the system.</w:t>
      </w:r>
    </w:p>
    <w:p w:rsidR="001C7D82" w:rsidRDefault="001C7D82" w:rsidP="007C6DC9">
      <w:pPr>
        <w:spacing w:line="360" w:lineRule="auto"/>
        <w:jc w:val="both"/>
        <w:rPr>
          <w:rFonts w:ascii="Calibri" w:hAnsi="Calibri"/>
          <w:bCs/>
          <w:sz w:val="22"/>
          <w:szCs w:val="22"/>
        </w:rPr>
      </w:pPr>
    </w:p>
    <w:p w:rsidR="001C7D82" w:rsidRDefault="001C7D82" w:rsidP="007C6DC9">
      <w:pPr>
        <w:spacing w:line="360" w:lineRule="auto"/>
        <w:jc w:val="both"/>
        <w:rPr>
          <w:rFonts w:ascii="Calibri" w:hAnsi="Calibri"/>
          <w:bCs/>
          <w:sz w:val="22"/>
          <w:szCs w:val="22"/>
        </w:rPr>
      </w:pPr>
      <w:r>
        <w:rPr>
          <w:rFonts w:ascii="Calibri" w:hAnsi="Calibri"/>
          <w:bCs/>
          <w:sz w:val="22"/>
          <w:szCs w:val="22"/>
        </w:rPr>
        <w:t>In a scenario where the drop in rates income is significant, for example</w:t>
      </w:r>
      <w:r w:rsidR="003C12E7">
        <w:rPr>
          <w:rFonts w:ascii="Calibri" w:hAnsi="Calibri"/>
          <w:bCs/>
          <w:sz w:val="22"/>
          <w:szCs w:val="22"/>
        </w:rPr>
        <w:t>,</w:t>
      </w:r>
      <w:r>
        <w:rPr>
          <w:rFonts w:ascii="Calibri" w:hAnsi="Calibri"/>
          <w:bCs/>
          <w:sz w:val="22"/>
          <w:szCs w:val="22"/>
        </w:rPr>
        <w:t xml:space="preserve"> where </w:t>
      </w:r>
      <w:r w:rsidR="006E6586">
        <w:rPr>
          <w:rFonts w:ascii="Calibri" w:hAnsi="Calibri"/>
          <w:bCs/>
          <w:sz w:val="22"/>
          <w:szCs w:val="22"/>
        </w:rPr>
        <w:t xml:space="preserve">a </w:t>
      </w:r>
      <w:r>
        <w:rPr>
          <w:rFonts w:ascii="Calibri" w:hAnsi="Calibri"/>
          <w:bCs/>
          <w:sz w:val="22"/>
          <w:szCs w:val="22"/>
        </w:rPr>
        <w:t xml:space="preserve">major employer relocates or closes down, the Government has identified a need to support these councils to ensure they are able to continue to maintain statutory services until a reset takes place. There </w:t>
      </w:r>
      <w:r w:rsidR="007E5786">
        <w:rPr>
          <w:rFonts w:ascii="Calibri" w:hAnsi="Calibri"/>
          <w:bCs/>
          <w:sz w:val="22"/>
          <w:szCs w:val="22"/>
        </w:rPr>
        <w:t>is a question about how</w:t>
      </w:r>
      <w:r>
        <w:rPr>
          <w:rFonts w:ascii="Calibri" w:hAnsi="Calibri"/>
          <w:bCs/>
          <w:sz w:val="22"/>
          <w:szCs w:val="22"/>
        </w:rPr>
        <w:t xml:space="preserve"> to achieve this. DCLG has invited views on the best way to develop a safety net and whether this</w:t>
      </w:r>
      <w:r w:rsidR="007E5786">
        <w:rPr>
          <w:rFonts w:ascii="Calibri" w:hAnsi="Calibri"/>
          <w:bCs/>
          <w:sz w:val="22"/>
          <w:szCs w:val="22"/>
        </w:rPr>
        <w:t xml:space="preserve"> safety net should be</w:t>
      </w:r>
      <w:r>
        <w:rPr>
          <w:rFonts w:ascii="Calibri" w:hAnsi="Calibri"/>
          <w:bCs/>
          <w:sz w:val="22"/>
          <w:szCs w:val="22"/>
        </w:rPr>
        <w:t xml:space="preserve"> regionally based or nationally based</w:t>
      </w:r>
      <w:r w:rsidR="006E6586">
        <w:rPr>
          <w:rFonts w:ascii="Calibri" w:hAnsi="Calibri"/>
          <w:bCs/>
          <w:sz w:val="22"/>
          <w:szCs w:val="22"/>
        </w:rPr>
        <w:t xml:space="preserve"> (see </w:t>
      </w:r>
      <w:r w:rsidR="006E6586">
        <w:rPr>
          <w:rFonts w:ascii="Calibri" w:hAnsi="Calibri"/>
          <w:bCs/>
          <w:sz w:val="22"/>
          <w:szCs w:val="22"/>
        </w:rPr>
        <w:lastRenderedPageBreak/>
        <w:t xml:space="preserve">question 6). </w:t>
      </w:r>
      <w:r w:rsidR="003C12E7">
        <w:rPr>
          <w:rFonts w:ascii="Calibri" w:hAnsi="Calibri"/>
          <w:bCs/>
          <w:sz w:val="22"/>
          <w:szCs w:val="22"/>
        </w:rPr>
        <w:t xml:space="preserve">DCLG also asks </w:t>
      </w:r>
      <w:r>
        <w:rPr>
          <w:rFonts w:ascii="Calibri" w:hAnsi="Calibri"/>
          <w:bCs/>
          <w:sz w:val="22"/>
          <w:szCs w:val="22"/>
        </w:rPr>
        <w:t>whether high-ri</w:t>
      </w:r>
      <w:r w:rsidR="002D4033">
        <w:rPr>
          <w:rFonts w:ascii="Calibri" w:hAnsi="Calibri"/>
          <w:bCs/>
          <w:sz w:val="22"/>
          <w:szCs w:val="22"/>
        </w:rPr>
        <w:t>sk properties that could</w:t>
      </w:r>
      <w:r>
        <w:rPr>
          <w:rFonts w:ascii="Calibri" w:hAnsi="Calibri"/>
          <w:bCs/>
          <w:sz w:val="22"/>
          <w:szCs w:val="22"/>
        </w:rPr>
        <w:t xml:space="preserve"> close or relocate (take</w:t>
      </w:r>
      <w:r w:rsidR="00CF58C1">
        <w:rPr>
          <w:rFonts w:ascii="Calibri" w:hAnsi="Calibri"/>
          <w:bCs/>
          <w:sz w:val="22"/>
          <w:szCs w:val="22"/>
        </w:rPr>
        <w:t>,</w:t>
      </w:r>
      <w:r>
        <w:rPr>
          <w:rFonts w:ascii="Calibri" w:hAnsi="Calibri"/>
          <w:bCs/>
          <w:sz w:val="22"/>
          <w:szCs w:val="22"/>
        </w:rPr>
        <w:t xml:space="preserve"> for example</w:t>
      </w:r>
      <w:r w:rsidR="00CF58C1">
        <w:rPr>
          <w:rFonts w:ascii="Calibri" w:hAnsi="Calibri"/>
          <w:bCs/>
          <w:sz w:val="22"/>
          <w:szCs w:val="22"/>
        </w:rPr>
        <w:t>,</w:t>
      </w:r>
      <w:r>
        <w:rPr>
          <w:rFonts w:ascii="Calibri" w:hAnsi="Calibri"/>
          <w:bCs/>
          <w:sz w:val="22"/>
          <w:szCs w:val="22"/>
        </w:rPr>
        <w:t xml:space="preserve"> the uncertainty </w:t>
      </w:r>
      <w:r w:rsidR="002D4033">
        <w:rPr>
          <w:rFonts w:ascii="Calibri" w:hAnsi="Calibri"/>
          <w:bCs/>
          <w:sz w:val="22"/>
          <w:szCs w:val="22"/>
        </w:rPr>
        <w:t>around steel plants)</w:t>
      </w:r>
      <w:r>
        <w:rPr>
          <w:rFonts w:ascii="Calibri" w:hAnsi="Calibri"/>
          <w:bCs/>
          <w:sz w:val="22"/>
          <w:szCs w:val="22"/>
        </w:rPr>
        <w:t xml:space="preserve"> should be d</w:t>
      </w:r>
      <w:r w:rsidR="002D4033">
        <w:rPr>
          <w:rFonts w:ascii="Calibri" w:hAnsi="Calibri"/>
          <w:bCs/>
          <w:sz w:val="22"/>
          <w:szCs w:val="22"/>
        </w:rPr>
        <w:t>iscounted from baselines to</w:t>
      </w:r>
      <w:r>
        <w:rPr>
          <w:rFonts w:ascii="Calibri" w:hAnsi="Calibri"/>
          <w:bCs/>
          <w:sz w:val="22"/>
          <w:szCs w:val="22"/>
        </w:rPr>
        <w:t xml:space="preserve"> insulate local authorities from volatility.</w:t>
      </w:r>
      <w:r w:rsidR="002D4033">
        <w:rPr>
          <w:rFonts w:ascii="Calibri" w:hAnsi="Calibri"/>
          <w:bCs/>
          <w:sz w:val="22"/>
          <w:szCs w:val="22"/>
        </w:rPr>
        <w:t xml:space="preserve"> It means councils would not benefit if these high-risk properties grow, but would not be financially</w:t>
      </w:r>
      <w:r w:rsidR="007E5786">
        <w:rPr>
          <w:rFonts w:ascii="Calibri" w:hAnsi="Calibri"/>
          <w:bCs/>
          <w:sz w:val="22"/>
          <w:szCs w:val="22"/>
        </w:rPr>
        <w:t xml:space="preserve"> impacted if these ceased trading</w:t>
      </w:r>
      <w:r w:rsidR="002D4033">
        <w:rPr>
          <w:rFonts w:ascii="Calibri" w:hAnsi="Calibri"/>
          <w:bCs/>
          <w:sz w:val="22"/>
          <w:szCs w:val="22"/>
        </w:rPr>
        <w:t>.</w:t>
      </w:r>
    </w:p>
    <w:p w:rsidR="0053432E" w:rsidRPr="00454CE6" w:rsidRDefault="0053432E" w:rsidP="00454CE6">
      <w:pPr>
        <w:spacing w:line="360" w:lineRule="auto"/>
        <w:jc w:val="both"/>
        <w:rPr>
          <w:rFonts w:ascii="Calibri" w:hAnsi="Calibri"/>
          <w:bCs/>
          <w:sz w:val="22"/>
          <w:szCs w:val="22"/>
        </w:rPr>
      </w:pPr>
    </w:p>
    <w:p w:rsidR="007C6DC9" w:rsidRPr="00A12D8B" w:rsidRDefault="007C6DC9" w:rsidP="007C6DC9">
      <w:pPr>
        <w:spacing w:line="360" w:lineRule="auto"/>
        <w:jc w:val="both"/>
        <w:rPr>
          <w:rFonts w:ascii="Calibri" w:hAnsi="Calibri"/>
          <w:b/>
          <w:szCs w:val="22"/>
        </w:rPr>
      </w:pPr>
      <w:r>
        <w:rPr>
          <w:rFonts w:ascii="Calibri" w:hAnsi="Calibri"/>
          <w:b/>
          <w:szCs w:val="22"/>
        </w:rPr>
        <w:t>What tiers of local government will actually collect, keep and spend business rates?</w:t>
      </w:r>
    </w:p>
    <w:p w:rsidR="0053432E" w:rsidRDefault="0053432E" w:rsidP="007C6DC9">
      <w:pPr>
        <w:spacing w:line="360" w:lineRule="auto"/>
        <w:jc w:val="both"/>
        <w:rPr>
          <w:rFonts w:ascii="Calibri" w:hAnsi="Calibri"/>
          <w:bCs/>
          <w:sz w:val="22"/>
          <w:szCs w:val="22"/>
        </w:rPr>
      </w:pPr>
      <w:r>
        <w:rPr>
          <w:rFonts w:ascii="Calibri" w:hAnsi="Calibri"/>
          <w:bCs/>
          <w:sz w:val="22"/>
          <w:szCs w:val="22"/>
        </w:rPr>
        <w:t xml:space="preserve">Currently, there is no clear answer to this. </w:t>
      </w:r>
      <w:r w:rsidR="002D4033">
        <w:rPr>
          <w:rFonts w:ascii="Calibri" w:hAnsi="Calibri"/>
          <w:bCs/>
          <w:sz w:val="22"/>
          <w:szCs w:val="22"/>
        </w:rPr>
        <w:t>The existence of t</w:t>
      </w:r>
      <w:r>
        <w:rPr>
          <w:rFonts w:ascii="Calibri" w:hAnsi="Calibri"/>
          <w:bCs/>
          <w:sz w:val="22"/>
          <w:szCs w:val="22"/>
        </w:rPr>
        <w:t>own, parish, district, metropolitan borough, unitary and county councils mean a complicated governance landscape. Funding pressures are driving a move towards combined authorities</w:t>
      </w:r>
      <w:r w:rsidR="002D4033">
        <w:rPr>
          <w:rFonts w:ascii="Calibri" w:hAnsi="Calibri"/>
          <w:bCs/>
          <w:sz w:val="22"/>
          <w:szCs w:val="22"/>
        </w:rPr>
        <w:t xml:space="preserve"> while a desire for an accountable figurehead is driving a move to a mayoral system. In the short-term this only increase</w:t>
      </w:r>
      <w:r w:rsidR="00CF58C1">
        <w:rPr>
          <w:rFonts w:ascii="Calibri" w:hAnsi="Calibri"/>
          <w:bCs/>
          <w:sz w:val="22"/>
          <w:szCs w:val="22"/>
        </w:rPr>
        <w:t>s</w:t>
      </w:r>
      <w:r w:rsidR="002D4033">
        <w:rPr>
          <w:rFonts w:ascii="Calibri" w:hAnsi="Calibri"/>
          <w:bCs/>
          <w:sz w:val="22"/>
          <w:szCs w:val="22"/>
        </w:rPr>
        <w:t xml:space="preserve"> the complexities of the governance system.</w:t>
      </w:r>
    </w:p>
    <w:p w:rsidR="0053432E" w:rsidRDefault="0053432E" w:rsidP="007C6DC9">
      <w:pPr>
        <w:spacing w:line="360" w:lineRule="auto"/>
        <w:jc w:val="both"/>
        <w:rPr>
          <w:rFonts w:ascii="Calibri" w:hAnsi="Calibri"/>
          <w:bCs/>
          <w:sz w:val="22"/>
          <w:szCs w:val="22"/>
        </w:rPr>
      </w:pPr>
    </w:p>
    <w:p w:rsidR="00611DBF" w:rsidRDefault="0053432E" w:rsidP="007C6DC9">
      <w:pPr>
        <w:spacing w:line="360" w:lineRule="auto"/>
        <w:jc w:val="both"/>
        <w:rPr>
          <w:rFonts w:ascii="Calibri" w:hAnsi="Calibri"/>
          <w:bCs/>
          <w:sz w:val="22"/>
          <w:szCs w:val="22"/>
        </w:rPr>
      </w:pPr>
      <w:r>
        <w:rPr>
          <w:rFonts w:ascii="Calibri" w:hAnsi="Calibri"/>
          <w:bCs/>
          <w:sz w:val="22"/>
          <w:szCs w:val="22"/>
        </w:rPr>
        <w:t xml:space="preserve">Although the consultation does not mention any change to local billing authorities indicating that the process of </w:t>
      </w:r>
      <w:r w:rsidR="002D4033">
        <w:rPr>
          <w:rFonts w:ascii="Calibri" w:hAnsi="Calibri"/>
          <w:bCs/>
          <w:sz w:val="22"/>
          <w:szCs w:val="22"/>
        </w:rPr>
        <w:t xml:space="preserve">rates </w:t>
      </w:r>
      <w:r>
        <w:rPr>
          <w:rFonts w:ascii="Calibri" w:hAnsi="Calibri"/>
          <w:bCs/>
          <w:sz w:val="22"/>
          <w:szCs w:val="22"/>
        </w:rPr>
        <w:t>collection may remain the same, it do</w:t>
      </w:r>
      <w:r w:rsidR="002D4033">
        <w:rPr>
          <w:rFonts w:ascii="Calibri" w:hAnsi="Calibri"/>
          <w:bCs/>
          <w:sz w:val="22"/>
          <w:szCs w:val="22"/>
        </w:rPr>
        <w:t>es state that the Government ma</w:t>
      </w:r>
      <w:r>
        <w:rPr>
          <w:rFonts w:ascii="Calibri" w:hAnsi="Calibri"/>
          <w:bCs/>
          <w:sz w:val="22"/>
          <w:szCs w:val="22"/>
        </w:rPr>
        <w:t>y continue to dictate the ‘ti</w:t>
      </w:r>
      <w:r w:rsidR="002D4033">
        <w:rPr>
          <w:rFonts w:ascii="Calibri" w:hAnsi="Calibri"/>
          <w:bCs/>
          <w:sz w:val="22"/>
          <w:szCs w:val="22"/>
        </w:rPr>
        <w:t>er-splits’ in non-mayoral areas. M</w:t>
      </w:r>
      <w:r>
        <w:rPr>
          <w:rFonts w:ascii="Calibri" w:hAnsi="Calibri"/>
          <w:bCs/>
          <w:sz w:val="22"/>
          <w:szCs w:val="22"/>
        </w:rPr>
        <w:t>ayors may get this responsibility</w:t>
      </w:r>
      <w:r w:rsidR="00611DBF">
        <w:rPr>
          <w:rFonts w:ascii="Calibri" w:hAnsi="Calibri"/>
          <w:bCs/>
          <w:sz w:val="22"/>
          <w:szCs w:val="22"/>
        </w:rPr>
        <w:t xml:space="preserve"> in combined authority areas.</w:t>
      </w:r>
      <w:r w:rsidR="002D4033">
        <w:rPr>
          <w:rFonts w:ascii="Calibri" w:hAnsi="Calibri"/>
          <w:bCs/>
          <w:sz w:val="22"/>
          <w:szCs w:val="22"/>
        </w:rPr>
        <w:t xml:space="preserve"> How income is split between the various tiers of local government is a topic that is ope</w:t>
      </w:r>
      <w:r w:rsidR="003C12E7">
        <w:rPr>
          <w:rFonts w:ascii="Calibri" w:hAnsi="Calibri"/>
          <w:bCs/>
          <w:sz w:val="22"/>
          <w:szCs w:val="22"/>
        </w:rPr>
        <w:t>n to debate in the consultation (see question 8).</w:t>
      </w:r>
    </w:p>
    <w:p w:rsidR="00611DBF" w:rsidRDefault="00611DBF" w:rsidP="007C6DC9">
      <w:pPr>
        <w:spacing w:line="360" w:lineRule="auto"/>
        <w:jc w:val="both"/>
        <w:rPr>
          <w:rFonts w:ascii="Calibri" w:hAnsi="Calibri"/>
          <w:bCs/>
          <w:sz w:val="22"/>
          <w:szCs w:val="22"/>
        </w:rPr>
      </w:pPr>
    </w:p>
    <w:p w:rsidR="00C44EAD" w:rsidRDefault="0053432E" w:rsidP="007C6DC9">
      <w:pPr>
        <w:spacing w:line="360" w:lineRule="auto"/>
        <w:jc w:val="both"/>
        <w:rPr>
          <w:rFonts w:ascii="Calibri" w:hAnsi="Calibri"/>
          <w:b/>
          <w:sz w:val="22"/>
          <w:szCs w:val="22"/>
        </w:rPr>
      </w:pPr>
      <w:r>
        <w:rPr>
          <w:rFonts w:ascii="Calibri" w:hAnsi="Calibri"/>
          <w:bCs/>
          <w:sz w:val="22"/>
          <w:szCs w:val="22"/>
        </w:rPr>
        <w:t xml:space="preserve"> </w:t>
      </w:r>
    </w:p>
    <w:p w:rsidR="005253A1" w:rsidRPr="007E7584" w:rsidRDefault="005253A1" w:rsidP="000F6F4C">
      <w:pPr>
        <w:spacing w:line="360" w:lineRule="auto"/>
        <w:jc w:val="both"/>
        <w:rPr>
          <w:rFonts w:ascii="Calibri" w:hAnsi="Calibri"/>
          <w:b/>
          <w:sz w:val="22"/>
          <w:szCs w:val="22"/>
        </w:rPr>
      </w:pPr>
    </w:p>
    <w:p w:rsidR="003D7D15" w:rsidRDefault="003D7D15">
      <w:pPr>
        <w:rPr>
          <w:rFonts w:ascii="Calibri" w:hAnsi="Calibri"/>
          <w:color w:val="76923C" w:themeColor="accent3" w:themeShade="BF"/>
          <w:sz w:val="26"/>
          <w:szCs w:val="26"/>
        </w:rPr>
      </w:pPr>
      <w:r>
        <w:rPr>
          <w:rFonts w:ascii="Calibri" w:hAnsi="Calibri"/>
          <w:color w:val="76923C" w:themeColor="accent3" w:themeShade="BF"/>
          <w:sz w:val="26"/>
          <w:szCs w:val="26"/>
        </w:rPr>
        <w:br w:type="page"/>
      </w:r>
    </w:p>
    <w:p w:rsidR="003B2F23" w:rsidRPr="007E7584" w:rsidRDefault="005253A1" w:rsidP="000F6F4C">
      <w:pPr>
        <w:spacing w:line="360" w:lineRule="auto"/>
        <w:jc w:val="both"/>
        <w:rPr>
          <w:rFonts w:ascii="Calibri" w:hAnsi="Calibri"/>
          <w:color w:val="76923C" w:themeColor="accent3" w:themeShade="BF"/>
          <w:sz w:val="26"/>
          <w:szCs w:val="26"/>
        </w:rPr>
      </w:pPr>
      <w:r>
        <w:rPr>
          <w:rFonts w:ascii="Calibri" w:hAnsi="Calibri"/>
          <w:color w:val="76923C" w:themeColor="accent3" w:themeShade="BF"/>
          <w:sz w:val="26"/>
          <w:szCs w:val="26"/>
        </w:rPr>
        <w:lastRenderedPageBreak/>
        <w:t>4</w:t>
      </w:r>
      <w:r w:rsidR="007E7584" w:rsidRPr="007E7584">
        <w:rPr>
          <w:rFonts w:ascii="Calibri" w:hAnsi="Calibri"/>
          <w:color w:val="76923C" w:themeColor="accent3" w:themeShade="BF"/>
          <w:sz w:val="26"/>
          <w:szCs w:val="26"/>
        </w:rPr>
        <w:t xml:space="preserve">. </w:t>
      </w:r>
      <w:r w:rsidR="00611DBF">
        <w:rPr>
          <w:rFonts w:ascii="Calibri" w:hAnsi="Calibri"/>
          <w:color w:val="76923C" w:themeColor="accent3" w:themeShade="BF"/>
          <w:sz w:val="26"/>
          <w:szCs w:val="26"/>
        </w:rPr>
        <w:t>PROPOSED RECOMMENDATIONS</w:t>
      </w:r>
    </w:p>
    <w:p w:rsidR="004023AB" w:rsidRDefault="004023AB" w:rsidP="000F6F4C">
      <w:pPr>
        <w:spacing w:line="360" w:lineRule="auto"/>
        <w:jc w:val="both"/>
        <w:rPr>
          <w:rFonts w:ascii="Calibri" w:hAnsi="Calibri"/>
          <w:sz w:val="22"/>
          <w:szCs w:val="22"/>
        </w:rPr>
      </w:pPr>
    </w:p>
    <w:p w:rsidR="00655A3C" w:rsidRDefault="00611DBF" w:rsidP="000F6F4C">
      <w:pPr>
        <w:spacing w:line="360" w:lineRule="auto"/>
        <w:jc w:val="both"/>
        <w:rPr>
          <w:rFonts w:ascii="Calibri" w:hAnsi="Calibri"/>
          <w:sz w:val="22"/>
          <w:szCs w:val="22"/>
        </w:rPr>
      </w:pPr>
      <w:r>
        <w:rPr>
          <w:rFonts w:ascii="Calibri" w:hAnsi="Calibri"/>
          <w:sz w:val="22"/>
          <w:szCs w:val="22"/>
        </w:rPr>
        <w:t>The proposal to create a system of 100% business rates retention is full of technical detail, much of which may not actually be relevant to ATCM and its members. There are however, some issues raised by the consultation that are a key concern. Furthermore, there are issues not directly raised by the consultation that need to be addressed. Below are the points we have identified as bei</w:t>
      </w:r>
      <w:r w:rsidR="0095597E">
        <w:rPr>
          <w:rFonts w:ascii="Calibri" w:hAnsi="Calibri"/>
          <w:sz w:val="22"/>
          <w:szCs w:val="22"/>
        </w:rPr>
        <w:t>ng relevant to the town and city</w:t>
      </w:r>
      <w:r w:rsidR="00CF58C1">
        <w:rPr>
          <w:rFonts w:ascii="Calibri" w:hAnsi="Calibri"/>
          <w:sz w:val="22"/>
          <w:szCs w:val="22"/>
        </w:rPr>
        <w:t xml:space="preserve"> management industry</w:t>
      </w:r>
      <w:r w:rsidR="002D4033">
        <w:rPr>
          <w:rFonts w:ascii="Calibri" w:hAnsi="Calibri"/>
          <w:sz w:val="22"/>
          <w:szCs w:val="22"/>
        </w:rPr>
        <w:t>. Although this</w:t>
      </w:r>
      <w:r>
        <w:rPr>
          <w:rFonts w:ascii="Calibri" w:hAnsi="Calibri"/>
          <w:sz w:val="22"/>
          <w:szCs w:val="22"/>
        </w:rPr>
        <w:t xml:space="preserve"> represent</w:t>
      </w:r>
      <w:r w:rsidR="002D4033">
        <w:rPr>
          <w:rFonts w:ascii="Calibri" w:hAnsi="Calibri"/>
          <w:sz w:val="22"/>
          <w:szCs w:val="22"/>
        </w:rPr>
        <w:t>s</w:t>
      </w:r>
      <w:r>
        <w:rPr>
          <w:rFonts w:ascii="Calibri" w:hAnsi="Calibri"/>
          <w:sz w:val="22"/>
          <w:szCs w:val="22"/>
        </w:rPr>
        <w:t xml:space="preserve"> an initial policy position we request feedback to refine and improve this position. If there are any issues not covered below th</w:t>
      </w:r>
      <w:r w:rsidR="002D4033">
        <w:rPr>
          <w:rFonts w:ascii="Calibri" w:hAnsi="Calibri"/>
          <w:sz w:val="22"/>
          <w:szCs w:val="22"/>
        </w:rPr>
        <w:t>at you think should be raised</w:t>
      </w:r>
      <w:r>
        <w:rPr>
          <w:rFonts w:ascii="Calibri" w:hAnsi="Calibri"/>
          <w:sz w:val="22"/>
          <w:szCs w:val="22"/>
        </w:rPr>
        <w:t xml:space="preserve"> then please let us know. </w:t>
      </w:r>
    </w:p>
    <w:p w:rsidR="00655A3C" w:rsidRDefault="00655A3C" w:rsidP="000F6F4C">
      <w:pPr>
        <w:spacing w:line="360" w:lineRule="auto"/>
        <w:jc w:val="both"/>
        <w:rPr>
          <w:rFonts w:ascii="Calibri" w:hAnsi="Calibri"/>
          <w:sz w:val="22"/>
          <w:szCs w:val="22"/>
        </w:rPr>
      </w:pPr>
    </w:p>
    <w:p w:rsidR="00690E9E" w:rsidRPr="00690E9E" w:rsidRDefault="00690E9E" w:rsidP="000F6F4C">
      <w:pPr>
        <w:spacing w:line="360" w:lineRule="auto"/>
        <w:jc w:val="both"/>
        <w:rPr>
          <w:rFonts w:ascii="Calibri" w:hAnsi="Calibri"/>
          <w:b/>
        </w:rPr>
      </w:pPr>
      <w:r w:rsidRPr="00690E9E">
        <w:rPr>
          <w:rFonts w:ascii="Calibri" w:hAnsi="Calibri"/>
          <w:b/>
        </w:rPr>
        <w:t xml:space="preserve">1. Local Government </w:t>
      </w:r>
      <w:r>
        <w:rPr>
          <w:rFonts w:ascii="Calibri" w:hAnsi="Calibri"/>
          <w:b/>
        </w:rPr>
        <w:t>Must Protect Revenue For Public Services Through Advanced Business</w:t>
      </w:r>
      <w:r w:rsidR="0095597E">
        <w:rPr>
          <w:rFonts w:ascii="Calibri" w:hAnsi="Calibri"/>
          <w:b/>
        </w:rPr>
        <w:t xml:space="preserve"> Support Provided By Town and City</w:t>
      </w:r>
      <w:r>
        <w:rPr>
          <w:rFonts w:ascii="Calibri" w:hAnsi="Calibri"/>
          <w:b/>
        </w:rPr>
        <w:t xml:space="preserve"> Management and BIDs</w:t>
      </w:r>
    </w:p>
    <w:p w:rsidR="00690E9E" w:rsidRDefault="002D4033" w:rsidP="00690E9E">
      <w:pPr>
        <w:spacing w:line="360" w:lineRule="auto"/>
        <w:jc w:val="both"/>
        <w:rPr>
          <w:rFonts w:ascii="Calibri" w:hAnsi="Calibri"/>
          <w:bCs/>
          <w:sz w:val="22"/>
          <w:szCs w:val="22"/>
        </w:rPr>
      </w:pPr>
      <w:r>
        <w:rPr>
          <w:rFonts w:ascii="Calibri" w:hAnsi="Calibri"/>
          <w:bCs/>
          <w:sz w:val="22"/>
          <w:szCs w:val="22"/>
        </w:rPr>
        <w:t>100% business rates retention is a system that</w:t>
      </w:r>
      <w:r w:rsidR="00690E9E">
        <w:rPr>
          <w:rFonts w:ascii="Calibri" w:hAnsi="Calibri"/>
          <w:bCs/>
          <w:sz w:val="22"/>
          <w:szCs w:val="22"/>
        </w:rPr>
        <w:t xml:space="preserve"> is dependent on the ability of local government to engage in decision-making that supports business growth to achieve incremental, and sustainable increases in income. There is a fear that the growth pursued in some areas may provide substantial short-term boosts to the business rates base but at the same time, fundamentally undermine the local economy in the long-term.</w:t>
      </w:r>
    </w:p>
    <w:p w:rsidR="00690E9E" w:rsidRDefault="00690E9E" w:rsidP="00690E9E">
      <w:pPr>
        <w:spacing w:line="360" w:lineRule="auto"/>
        <w:jc w:val="both"/>
        <w:rPr>
          <w:rFonts w:ascii="Calibri" w:hAnsi="Calibri"/>
          <w:bCs/>
          <w:sz w:val="22"/>
          <w:szCs w:val="22"/>
        </w:rPr>
      </w:pPr>
    </w:p>
    <w:p w:rsidR="00690E9E" w:rsidRDefault="0095597E" w:rsidP="00690E9E">
      <w:pPr>
        <w:spacing w:line="360" w:lineRule="auto"/>
        <w:jc w:val="both"/>
        <w:rPr>
          <w:rFonts w:ascii="Calibri" w:hAnsi="Calibri"/>
          <w:bCs/>
          <w:sz w:val="22"/>
          <w:szCs w:val="22"/>
        </w:rPr>
      </w:pPr>
      <w:r>
        <w:rPr>
          <w:rFonts w:ascii="Calibri" w:hAnsi="Calibri"/>
          <w:bCs/>
          <w:sz w:val="22"/>
          <w:szCs w:val="22"/>
        </w:rPr>
        <w:t>Research by</w:t>
      </w:r>
      <w:r w:rsidR="00690E9E">
        <w:rPr>
          <w:rFonts w:ascii="Calibri" w:hAnsi="Calibri"/>
          <w:bCs/>
          <w:sz w:val="22"/>
          <w:szCs w:val="22"/>
        </w:rPr>
        <w:t xml:space="preserve"> Geofutures identifies the risk to rates income from town centres when new, out-of-town stores open </w:t>
      </w:r>
      <w:r w:rsidR="002D4033">
        <w:rPr>
          <w:rFonts w:ascii="Calibri" w:hAnsi="Calibri"/>
          <w:bCs/>
          <w:sz w:val="22"/>
          <w:szCs w:val="22"/>
        </w:rPr>
        <w:t xml:space="preserve">in </w:t>
      </w:r>
      <w:r w:rsidR="00690E9E">
        <w:rPr>
          <w:rFonts w:ascii="Calibri" w:hAnsi="Calibri"/>
          <w:bCs/>
          <w:sz w:val="22"/>
          <w:szCs w:val="22"/>
        </w:rPr>
        <w:t>close</w:t>
      </w:r>
      <w:r w:rsidR="002D4033">
        <w:rPr>
          <w:rFonts w:ascii="Calibri" w:hAnsi="Calibri"/>
          <w:bCs/>
          <w:sz w:val="22"/>
          <w:szCs w:val="22"/>
        </w:rPr>
        <w:t xml:space="preserve"> proximity</w:t>
      </w:r>
      <w:r w:rsidR="00690E9E">
        <w:rPr>
          <w:rFonts w:ascii="Calibri" w:hAnsi="Calibri"/>
          <w:bCs/>
          <w:sz w:val="22"/>
          <w:szCs w:val="22"/>
        </w:rPr>
        <w:t>. We have also seen reductions in sup</w:t>
      </w:r>
      <w:r>
        <w:rPr>
          <w:rFonts w:ascii="Calibri" w:hAnsi="Calibri"/>
          <w:bCs/>
          <w:sz w:val="22"/>
          <w:szCs w:val="22"/>
        </w:rPr>
        <w:t>port for council-led town and city</w:t>
      </w:r>
      <w:r w:rsidR="003C12E7">
        <w:rPr>
          <w:rFonts w:ascii="Calibri" w:hAnsi="Calibri"/>
          <w:bCs/>
          <w:sz w:val="22"/>
          <w:szCs w:val="22"/>
        </w:rPr>
        <w:t xml:space="preserve"> management, </w:t>
      </w:r>
      <w:r w:rsidR="00690E9E">
        <w:rPr>
          <w:rFonts w:ascii="Calibri" w:hAnsi="Calibri"/>
          <w:bCs/>
          <w:sz w:val="22"/>
          <w:szCs w:val="22"/>
        </w:rPr>
        <w:t>trend</w:t>
      </w:r>
      <w:r w:rsidR="003C12E7">
        <w:rPr>
          <w:rFonts w:ascii="Calibri" w:hAnsi="Calibri"/>
          <w:bCs/>
          <w:sz w:val="22"/>
          <w:szCs w:val="22"/>
        </w:rPr>
        <w:t>s</w:t>
      </w:r>
      <w:r w:rsidR="00690E9E">
        <w:rPr>
          <w:rFonts w:ascii="Calibri" w:hAnsi="Calibri"/>
          <w:bCs/>
          <w:sz w:val="22"/>
          <w:szCs w:val="22"/>
        </w:rPr>
        <w:t xml:space="preserve"> that</w:t>
      </w:r>
      <w:r w:rsidR="003C12E7">
        <w:rPr>
          <w:rFonts w:ascii="Calibri" w:hAnsi="Calibri"/>
          <w:bCs/>
          <w:sz w:val="22"/>
          <w:szCs w:val="22"/>
        </w:rPr>
        <w:t xml:space="preserve"> have</w:t>
      </w:r>
      <w:r w:rsidR="00C86E43">
        <w:rPr>
          <w:rFonts w:ascii="Calibri" w:hAnsi="Calibri"/>
          <w:bCs/>
          <w:sz w:val="22"/>
          <w:szCs w:val="22"/>
        </w:rPr>
        <w:t xml:space="preserve"> to be reversed to ensure good business engagement and support is possible.</w:t>
      </w:r>
    </w:p>
    <w:p w:rsidR="009A71BC" w:rsidRDefault="009A71BC" w:rsidP="00690E9E">
      <w:pPr>
        <w:spacing w:line="360" w:lineRule="auto"/>
        <w:jc w:val="both"/>
        <w:rPr>
          <w:rFonts w:ascii="Calibri" w:hAnsi="Calibri"/>
          <w:bCs/>
          <w:sz w:val="22"/>
          <w:szCs w:val="22"/>
        </w:rPr>
      </w:pPr>
    </w:p>
    <w:p w:rsidR="009A71BC" w:rsidRDefault="00C86E43" w:rsidP="00690E9E">
      <w:pPr>
        <w:spacing w:line="360" w:lineRule="auto"/>
        <w:jc w:val="both"/>
        <w:rPr>
          <w:rFonts w:ascii="Calibri" w:hAnsi="Calibri"/>
          <w:bCs/>
          <w:sz w:val="22"/>
          <w:szCs w:val="22"/>
        </w:rPr>
      </w:pPr>
      <w:r>
        <w:rPr>
          <w:rFonts w:ascii="Calibri" w:hAnsi="Calibri"/>
          <w:bCs/>
          <w:sz w:val="22"/>
          <w:szCs w:val="22"/>
        </w:rPr>
        <w:t>100% business rates retention means that local government must</w:t>
      </w:r>
      <w:r w:rsidR="009A71BC">
        <w:rPr>
          <w:rFonts w:ascii="Calibri" w:hAnsi="Calibri"/>
          <w:bCs/>
          <w:sz w:val="22"/>
          <w:szCs w:val="22"/>
        </w:rPr>
        <w:t>:</w:t>
      </w:r>
    </w:p>
    <w:p w:rsidR="009A71BC" w:rsidRDefault="009A71BC" w:rsidP="00690E9E">
      <w:pPr>
        <w:spacing w:line="360" w:lineRule="auto"/>
        <w:jc w:val="both"/>
        <w:rPr>
          <w:rFonts w:ascii="Calibri" w:hAnsi="Calibri"/>
          <w:bCs/>
          <w:sz w:val="22"/>
          <w:szCs w:val="22"/>
        </w:rPr>
      </w:pPr>
    </w:p>
    <w:p w:rsidR="009A71BC" w:rsidRDefault="009A71BC" w:rsidP="009A71BC">
      <w:pPr>
        <w:pStyle w:val="ListParagraph"/>
        <w:numPr>
          <w:ilvl w:val="0"/>
          <w:numId w:val="20"/>
        </w:numPr>
        <w:spacing w:line="360" w:lineRule="auto"/>
        <w:jc w:val="both"/>
        <w:rPr>
          <w:rFonts w:ascii="Calibri" w:hAnsi="Calibri"/>
          <w:bCs/>
          <w:sz w:val="22"/>
          <w:szCs w:val="22"/>
        </w:rPr>
      </w:pPr>
      <w:r>
        <w:rPr>
          <w:rFonts w:ascii="Calibri" w:hAnsi="Calibri"/>
          <w:bCs/>
          <w:sz w:val="22"/>
          <w:szCs w:val="22"/>
        </w:rPr>
        <w:lastRenderedPageBreak/>
        <w:t xml:space="preserve">Recognise the role of small businesses as the foundation of a healthy local economy and </w:t>
      </w:r>
      <w:r w:rsidR="00CF58C1">
        <w:rPr>
          <w:rFonts w:ascii="Calibri" w:hAnsi="Calibri"/>
          <w:bCs/>
          <w:sz w:val="22"/>
          <w:szCs w:val="22"/>
        </w:rPr>
        <w:t>by lowering barriers to entry and helping them to grow and flourish</w:t>
      </w:r>
      <w:r>
        <w:rPr>
          <w:rFonts w:ascii="Calibri" w:hAnsi="Calibri"/>
          <w:bCs/>
          <w:sz w:val="22"/>
          <w:szCs w:val="22"/>
        </w:rPr>
        <w:t>.</w:t>
      </w:r>
    </w:p>
    <w:p w:rsidR="00C86E43" w:rsidRDefault="00C86E43" w:rsidP="00C86E43">
      <w:pPr>
        <w:pStyle w:val="ListParagraph"/>
        <w:spacing w:line="360" w:lineRule="auto"/>
        <w:jc w:val="both"/>
        <w:rPr>
          <w:rFonts w:ascii="Calibri" w:hAnsi="Calibri"/>
          <w:bCs/>
          <w:sz w:val="22"/>
          <w:szCs w:val="22"/>
        </w:rPr>
      </w:pPr>
    </w:p>
    <w:p w:rsidR="009A71BC" w:rsidRDefault="009A71BC" w:rsidP="009A71BC">
      <w:pPr>
        <w:pStyle w:val="ListParagraph"/>
        <w:numPr>
          <w:ilvl w:val="0"/>
          <w:numId w:val="20"/>
        </w:numPr>
        <w:spacing w:line="360" w:lineRule="auto"/>
        <w:jc w:val="both"/>
        <w:rPr>
          <w:rFonts w:ascii="Calibri" w:hAnsi="Calibri"/>
          <w:bCs/>
          <w:sz w:val="22"/>
          <w:szCs w:val="22"/>
        </w:rPr>
      </w:pPr>
      <w:r>
        <w:rPr>
          <w:rFonts w:ascii="Calibri" w:hAnsi="Calibri"/>
          <w:bCs/>
          <w:sz w:val="22"/>
          <w:szCs w:val="22"/>
        </w:rPr>
        <w:t xml:space="preserve">Recognise the town centre as the primary commercial district that can support a </w:t>
      </w:r>
      <w:r w:rsidR="00EC1EB7">
        <w:rPr>
          <w:rFonts w:ascii="Calibri" w:hAnsi="Calibri"/>
          <w:bCs/>
          <w:sz w:val="22"/>
          <w:szCs w:val="22"/>
        </w:rPr>
        <w:t xml:space="preserve">successful </w:t>
      </w:r>
      <w:r>
        <w:rPr>
          <w:rFonts w:ascii="Calibri" w:hAnsi="Calibri"/>
          <w:bCs/>
          <w:sz w:val="22"/>
          <w:szCs w:val="22"/>
        </w:rPr>
        <w:t>business eco-system.</w:t>
      </w:r>
    </w:p>
    <w:p w:rsidR="009A71BC" w:rsidRDefault="009A71BC" w:rsidP="009A71BC">
      <w:pPr>
        <w:pStyle w:val="ListParagraph"/>
        <w:spacing w:line="360" w:lineRule="auto"/>
        <w:jc w:val="both"/>
        <w:rPr>
          <w:rFonts w:ascii="Calibri" w:hAnsi="Calibri"/>
          <w:bCs/>
          <w:sz w:val="22"/>
          <w:szCs w:val="22"/>
        </w:rPr>
      </w:pPr>
    </w:p>
    <w:p w:rsidR="009A71BC" w:rsidRPr="009A71BC" w:rsidRDefault="009A71BC" w:rsidP="009A71BC">
      <w:pPr>
        <w:pStyle w:val="ListParagraph"/>
        <w:numPr>
          <w:ilvl w:val="0"/>
          <w:numId w:val="20"/>
        </w:numPr>
        <w:spacing w:line="360" w:lineRule="auto"/>
        <w:jc w:val="both"/>
        <w:rPr>
          <w:rFonts w:ascii="Calibri" w:hAnsi="Calibri"/>
          <w:bCs/>
          <w:sz w:val="22"/>
          <w:szCs w:val="22"/>
        </w:rPr>
      </w:pPr>
      <w:r>
        <w:rPr>
          <w:rFonts w:ascii="Calibri" w:hAnsi="Calibri"/>
          <w:bCs/>
          <w:sz w:val="22"/>
          <w:szCs w:val="22"/>
        </w:rPr>
        <w:t>Create the environment and support mechanisms to thrive</w:t>
      </w:r>
      <w:r w:rsidR="003C12E7">
        <w:rPr>
          <w:rFonts w:ascii="Calibri" w:hAnsi="Calibri"/>
          <w:bCs/>
          <w:sz w:val="22"/>
          <w:szCs w:val="22"/>
        </w:rPr>
        <w:t xml:space="preserve"> through council-led town and city</w:t>
      </w:r>
      <w:r>
        <w:rPr>
          <w:rFonts w:ascii="Calibri" w:hAnsi="Calibri"/>
          <w:bCs/>
          <w:sz w:val="22"/>
          <w:szCs w:val="22"/>
        </w:rPr>
        <w:t xml:space="preserve"> management</w:t>
      </w:r>
      <w:r w:rsidR="00EC1EB7">
        <w:rPr>
          <w:rFonts w:ascii="Calibri" w:hAnsi="Calibri"/>
          <w:bCs/>
          <w:sz w:val="22"/>
          <w:szCs w:val="22"/>
        </w:rPr>
        <w:t>/economic development</w:t>
      </w:r>
      <w:r>
        <w:rPr>
          <w:rFonts w:ascii="Calibri" w:hAnsi="Calibri"/>
          <w:bCs/>
          <w:sz w:val="22"/>
          <w:szCs w:val="22"/>
        </w:rPr>
        <w:t xml:space="preserve"> and by </w:t>
      </w:r>
      <w:r w:rsidR="003C12E7">
        <w:rPr>
          <w:rFonts w:ascii="Calibri" w:hAnsi="Calibri"/>
          <w:bCs/>
          <w:sz w:val="22"/>
          <w:szCs w:val="22"/>
        </w:rPr>
        <w:t>treating BIDs as partners in regeneration</w:t>
      </w:r>
      <w:r>
        <w:rPr>
          <w:rFonts w:ascii="Calibri" w:hAnsi="Calibri"/>
          <w:bCs/>
          <w:sz w:val="22"/>
          <w:szCs w:val="22"/>
        </w:rPr>
        <w:t>.</w:t>
      </w:r>
    </w:p>
    <w:p w:rsidR="00690E9E" w:rsidRDefault="00690E9E" w:rsidP="00690E9E">
      <w:pPr>
        <w:spacing w:line="360" w:lineRule="auto"/>
        <w:jc w:val="both"/>
        <w:rPr>
          <w:rFonts w:ascii="Calibri" w:hAnsi="Calibri"/>
          <w:bCs/>
          <w:sz w:val="22"/>
          <w:szCs w:val="22"/>
        </w:rPr>
      </w:pPr>
    </w:p>
    <w:p w:rsidR="004023AB" w:rsidRPr="00690E9E" w:rsidRDefault="00611DBF" w:rsidP="00690E9E">
      <w:pPr>
        <w:spacing w:line="360" w:lineRule="auto"/>
        <w:jc w:val="both"/>
        <w:rPr>
          <w:rFonts w:ascii="Calibri" w:hAnsi="Calibri"/>
          <w:color w:val="76923C" w:themeColor="accent3" w:themeShade="BF"/>
          <w:sz w:val="26"/>
          <w:szCs w:val="26"/>
        </w:rPr>
      </w:pPr>
      <w:r>
        <w:rPr>
          <w:rFonts w:ascii="Calibri" w:hAnsi="Calibri"/>
          <w:b/>
          <w:bCs/>
          <w:sz w:val="22"/>
          <w:szCs w:val="22"/>
        </w:rPr>
        <w:t>Question 1</w:t>
      </w:r>
      <w:r w:rsidR="005253A1" w:rsidRPr="00655A3C">
        <w:rPr>
          <w:rFonts w:ascii="Calibri" w:hAnsi="Calibri"/>
          <w:b/>
          <w:bCs/>
          <w:sz w:val="22"/>
          <w:szCs w:val="22"/>
        </w:rPr>
        <w:t xml:space="preserve">: </w:t>
      </w:r>
      <w:r>
        <w:rPr>
          <w:rFonts w:ascii="Calibri" w:hAnsi="Calibri"/>
          <w:b/>
          <w:bCs/>
          <w:sz w:val="22"/>
          <w:szCs w:val="22"/>
        </w:rPr>
        <w:t>Should we recommend that local government must make the most of this system by focussing on sustainable bu</w:t>
      </w:r>
      <w:r w:rsidR="003C12E7">
        <w:rPr>
          <w:rFonts w:ascii="Calibri" w:hAnsi="Calibri"/>
          <w:b/>
          <w:bCs/>
          <w:sz w:val="22"/>
          <w:szCs w:val="22"/>
        </w:rPr>
        <w:t>siness growth, using town and city</w:t>
      </w:r>
      <w:r>
        <w:rPr>
          <w:rFonts w:ascii="Calibri" w:hAnsi="Calibri"/>
          <w:b/>
          <w:bCs/>
          <w:sz w:val="22"/>
          <w:szCs w:val="22"/>
        </w:rPr>
        <w:t xml:space="preserve"> management and BIDs as the primary vehicle</w:t>
      </w:r>
      <w:r w:rsidR="00EC1EB7">
        <w:rPr>
          <w:rFonts w:ascii="Calibri" w:hAnsi="Calibri"/>
          <w:b/>
          <w:bCs/>
          <w:sz w:val="22"/>
          <w:szCs w:val="22"/>
        </w:rPr>
        <w:t xml:space="preserve"> for business support</w:t>
      </w:r>
      <w:r>
        <w:rPr>
          <w:rFonts w:ascii="Calibri" w:hAnsi="Calibri"/>
          <w:b/>
          <w:bCs/>
          <w:sz w:val="22"/>
          <w:szCs w:val="22"/>
        </w:rPr>
        <w:t>?</w:t>
      </w:r>
    </w:p>
    <w:p w:rsidR="00690E9E" w:rsidRPr="00611DBF" w:rsidRDefault="00690E9E" w:rsidP="00690E9E">
      <w:pPr>
        <w:spacing w:line="360" w:lineRule="auto"/>
        <w:jc w:val="both"/>
        <w:rPr>
          <w:rFonts w:ascii="Calibri" w:hAnsi="Calibri"/>
          <w:bCs/>
          <w:sz w:val="22"/>
          <w:szCs w:val="22"/>
        </w:rPr>
      </w:pPr>
    </w:p>
    <w:p w:rsidR="00690E9E" w:rsidRPr="007E7584" w:rsidRDefault="00690E9E" w:rsidP="00690E9E">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Yes</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r w:rsidRPr="007E7584">
        <w:rPr>
          <w:rFonts w:ascii="Calibri" w:hAnsi="Calibri" w:cs="Arial"/>
          <w:color w:val="auto"/>
          <w:sz w:val="22"/>
          <w:szCs w:val="22"/>
        </w:rPr>
        <w:t> </w:t>
      </w:r>
      <w:r w:rsidRPr="007E7584">
        <w:rPr>
          <w:rFonts w:ascii="Calibri" w:hAnsi="Calibri" w:cs="Arial"/>
          <w:color w:val="auto"/>
          <w:sz w:val="22"/>
          <w:szCs w:val="22"/>
        </w:rPr>
        <w:t> </w:t>
      </w:r>
    </w:p>
    <w:p w:rsidR="00690E9E" w:rsidRPr="007E7584" w:rsidRDefault="00690E9E" w:rsidP="00690E9E">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690E9E" w:rsidRPr="00690E9E" w:rsidRDefault="00690E9E" w:rsidP="00690E9E">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Not sure</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690E9E" w:rsidRPr="00FE0EB9" w:rsidRDefault="00690E9E" w:rsidP="00690E9E">
      <w:pPr>
        <w:pStyle w:val="Bodycopynoindent"/>
        <w:spacing w:after="0" w:line="360" w:lineRule="auto"/>
        <w:ind w:left="720"/>
        <w:jc w:val="both"/>
        <w:rPr>
          <w:rFonts w:ascii="Calibri" w:hAnsi="Calibri" w:cs="Arial"/>
          <w:color w:val="auto"/>
          <w:sz w:val="22"/>
          <w:szCs w:val="22"/>
        </w:rPr>
      </w:pPr>
    </w:p>
    <w:tbl>
      <w:tblPr>
        <w:tblW w:w="7371" w:type="dxa"/>
        <w:tblInd w:w="113" w:type="dxa"/>
        <w:tblLayout w:type="fixed"/>
        <w:tblCellMar>
          <w:left w:w="0" w:type="dxa"/>
          <w:right w:w="0" w:type="dxa"/>
        </w:tblCellMar>
        <w:tblLook w:val="0000"/>
      </w:tblPr>
      <w:tblGrid>
        <w:gridCol w:w="7371"/>
      </w:tblGrid>
      <w:tr w:rsidR="00690E9E" w:rsidRPr="007E7584" w:rsidTr="00DF5B03">
        <w:trPr>
          <w:trHeight w:val="919"/>
        </w:trPr>
        <w:tc>
          <w:tcPr>
            <w:tcW w:w="737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90E9E" w:rsidRPr="00FE0EB9" w:rsidRDefault="00690E9E" w:rsidP="00690E9E">
            <w:pPr>
              <w:pStyle w:val="Bodycopynoindent"/>
              <w:tabs>
                <w:tab w:val="right" w:pos="8789"/>
              </w:tabs>
              <w:spacing w:after="0" w:line="360" w:lineRule="auto"/>
              <w:jc w:val="both"/>
              <w:rPr>
                <w:rFonts w:ascii="Calibri" w:hAnsi="Calibri" w:cs="Arial"/>
                <w:color w:val="auto"/>
                <w:sz w:val="22"/>
                <w:szCs w:val="22"/>
              </w:rPr>
            </w:pPr>
            <w:r w:rsidRPr="00FE0EB9">
              <w:rPr>
                <w:rFonts w:ascii="Calibri" w:hAnsi="Calibri" w:cs="Arial"/>
                <w:color w:val="auto"/>
                <w:sz w:val="22"/>
                <w:szCs w:val="22"/>
              </w:rPr>
              <w:t xml:space="preserve">Comments:    </w:t>
            </w:r>
          </w:p>
        </w:tc>
      </w:tr>
    </w:tbl>
    <w:p w:rsidR="009A71BC" w:rsidRDefault="009A71BC" w:rsidP="009A71BC">
      <w:pPr>
        <w:spacing w:line="360" w:lineRule="auto"/>
        <w:jc w:val="both"/>
        <w:rPr>
          <w:rFonts w:ascii="Calibri" w:hAnsi="Calibri"/>
          <w:sz w:val="22"/>
          <w:szCs w:val="22"/>
        </w:rPr>
      </w:pPr>
    </w:p>
    <w:p w:rsidR="00DF5B03" w:rsidRDefault="00DF5B03" w:rsidP="009A71BC">
      <w:pPr>
        <w:spacing w:line="360" w:lineRule="auto"/>
        <w:jc w:val="both"/>
        <w:rPr>
          <w:rFonts w:ascii="Calibri" w:hAnsi="Calibri"/>
          <w:sz w:val="22"/>
          <w:szCs w:val="22"/>
        </w:rPr>
      </w:pPr>
    </w:p>
    <w:p w:rsidR="009A71BC" w:rsidRPr="00690E9E" w:rsidRDefault="009A71BC" w:rsidP="009A71BC">
      <w:pPr>
        <w:spacing w:line="360" w:lineRule="auto"/>
        <w:jc w:val="both"/>
        <w:rPr>
          <w:rFonts w:ascii="Calibri" w:hAnsi="Calibri"/>
          <w:b/>
        </w:rPr>
      </w:pPr>
      <w:r>
        <w:rPr>
          <w:rFonts w:ascii="Calibri" w:hAnsi="Calibri"/>
          <w:b/>
        </w:rPr>
        <w:t>2</w:t>
      </w:r>
      <w:r w:rsidRPr="00690E9E">
        <w:rPr>
          <w:rFonts w:ascii="Calibri" w:hAnsi="Calibri"/>
          <w:b/>
        </w:rPr>
        <w:t xml:space="preserve">. </w:t>
      </w:r>
      <w:r>
        <w:rPr>
          <w:rFonts w:ascii="Calibri" w:hAnsi="Calibri"/>
          <w:b/>
        </w:rPr>
        <w:t>Rethink Business Engagement Around the Infrastructure Levy</w:t>
      </w:r>
    </w:p>
    <w:p w:rsidR="00C86E43" w:rsidRDefault="009A71BC" w:rsidP="009A71BC">
      <w:pPr>
        <w:spacing w:line="360" w:lineRule="auto"/>
        <w:jc w:val="both"/>
        <w:rPr>
          <w:rFonts w:ascii="Calibri" w:hAnsi="Calibri"/>
          <w:bCs/>
          <w:sz w:val="22"/>
          <w:szCs w:val="22"/>
        </w:rPr>
      </w:pPr>
      <w:r>
        <w:rPr>
          <w:rFonts w:ascii="Calibri" w:hAnsi="Calibri"/>
          <w:bCs/>
          <w:sz w:val="22"/>
          <w:szCs w:val="22"/>
        </w:rPr>
        <w:t xml:space="preserve">LEPs are still in their infancy and are achieving mixed results. While some have developed close ties with the business industry that allow them to reflect the needs of the private sector within their regions, others have not. Currently, the governance surrounding LEPs and their business engagement is not universally strong enough for ATCM’s members to have confidence that they can speak on </w:t>
      </w:r>
      <w:r>
        <w:rPr>
          <w:rFonts w:ascii="Calibri" w:hAnsi="Calibri"/>
          <w:bCs/>
          <w:sz w:val="22"/>
          <w:szCs w:val="22"/>
        </w:rPr>
        <w:lastRenderedPageBreak/>
        <w:t>behalf of businesses when it comes to ratifying an infrastructure levy.</w:t>
      </w:r>
      <w:r w:rsidR="00C86E43">
        <w:rPr>
          <w:rFonts w:ascii="Calibri" w:hAnsi="Calibri"/>
          <w:bCs/>
          <w:sz w:val="22"/>
          <w:szCs w:val="22"/>
        </w:rPr>
        <w:t xml:space="preserve"> </w:t>
      </w:r>
      <w:r>
        <w:rPr>
          <w:rFonts w:ascii="Calibri" w:hAnsi="Calibri"/>
          <w:bCs/>
          <w:sz w:val="22"/>
          <w:szCs w:val="22"/>
        </w:rPr>
        <w:t>We beli</w:t>
      </w:r>
      <w:r w:rsidR="00EC1EB7">
        <w:rPr>
          <w:rFonts w:ascii="Calibri" w:hAnsi="Calibri"/>
          <w:bCs/>
          <w:sz w:val="22"/>
          <w:szCs w:val="22"/>
        </w:rPr>
        <w:t>eve that this must be addressed to achieve the</w:t>
      </w:r>
      <w:r>
        <w:rPr>
          <w:rFonts w:ascii="Calibri" w:hAnsi="Calibri"/>
          <w:bCs/>
          <w:sz w:val="22"/>
          <w:szCs w:val="22"/>
        </w:rPr>
        <w:t xml:space="preserve"> success of the infrastructure levy in bringing inclusive growth. </w:t>
      </w:r>
    </w:p>
    <w:p w:rsidR="00C86E43" w:rsidRDefault="00C86E43" w:rsidP="009A71BC">
      <w:pPr>
        <w:spacing w:line="360" w:lineRule="auto"/>
        <w:jc w:val="both"/>
        <w:rPr>
          <w:rFonts w:ascii="Calibri" w:hAnsi="Calibri"/>
          <w:bCs/>
          <w:sz w:val="22"/>
          <w:szCs w:val="22"/>
        </w:rPr>
      </w:pPr>
    </w:p>
    <w:p w:rsidR="009A71BC" w:rsidRDefault="009A71BC" w:rsidP="009A71BC">
      <w:pPr>
        <w:spacing w:line="360" w:lineRule="auto"/>
        <w:jc w:val="both"/>
        <w:rPr>
          <w:rFonts w:ascii="Calibri" w:hAnsi="Calibri"/>
          <w:bCs/>
          <w:sz w:val="22"/>
          <w:szCs w:val="22"/>
        </w:rPr>
      </w:pPr>
      <w:r>
        <w:rPr>
          <w:rFonts w:ascii="Calibri" w:hAnsi="Calibri"/>
          <w:bCs/>
          <w:sz w:val="22"/>
          <w:szCs w:val="22"/>
        </w:rPr>
        <w:t>Firstly, it is only through a representative voice for business that</w:t>
      </w:r>
      <w:r w:rsidR="00C86E43">
        <w:rPr>
          <w:rFonts w:ascii="Calibri" w:hAnsi="Calibri"/>
          <w:bCs/>
          <w:sz w:val="22"/>
          <w:szCs w:val="22"/>
        </w:rPr>
        <w:t xml:space="preserve"> good projects get the green light while others can be rejected</w:t>
      </w:r>
      <w:r>
        <w:rPr>
          <w:rFonts w:ascii="Calibri" w:hAnsi="Calibri"/>
          <w:bCs/>
          <w:sz w:val="22"/>
          <w:szCs w:val="22"/>
        </w:rPr>
        <w:t>. A lack of engagement could result in projects that</w:t>
      </w:r>
      <w:r w:rsidR="00C86E43">
        <w:rPr>
          <w:rFonts w:ascii="Calibri" w:hAnsi="Calibri"/>
          <w:bCs/>
          <w:sz w:val="22"/>
          <w:szCs w:val="22"/>
        </w:rPr>
        <w:t xml:space="preserve"> have</w:t>
      </w:r>
      <w:r>
        <w:rPr>
          <w:rFonts w:ascii="Calibri" w:hAnsi="Calibri"/>
          <w:bCs/>
          <w:sz w:val="22"/>
          <w:szCs w:val="22"/>
        </w:rPr>
        <w:t xml:space="preserve"> little or </w:t>
      </w:r>
      <w:r w:rsidR="00C86E43">
        <w:rPr>
          <w:rFonts w:ascii="Calibri" w:hAnsi="Calibri"/>
          <w:bCs/>
          <w:sz w:val="22"/>
          <w:szCs w:val="22"/>
        </w:rPr>
        <w:t>no benefit for</w:t>
      </w:r>
      <w:r w:rsidR="00EC1EB7">
        <w:rPr>
          <w:rFonts w:ascii="Calibri" w:hAnsi="Calibri"/>
          <w:bCs/>
          <w:sz w:val="22"/>
          <w:szCs w:val="22"/>
        </w:rPr>
        <w:t xml:space="preserve"> the</w:t>
      </w:r>
      <w:r w:rsidR="00C86E43">
        <w:rPr>
          <w:rFonts w:ascii="Calibri" w:hAnsi="Calibri"/>
          <w:bCs/>
          <w:sz w:val="22"/>
          <w:szCs w:val="22"/>
        </w:rPr>
        <w:t xml:space="preserve"> majority of levypayers going forward. This is not just about preventing poor proposals from being implemented but is also about improving proposals with potential.</w:t>
      </w:r>
    </w:p>
    <w:p w:rsidR="009A71BC" w:rsidRDefault="009A71BC" w:rsidP="009A71BC">
      <w:pPr>
        <w:spacing w:line="360" w:lineRule="auto"/>
        <w:jc w:val="both"/>
        <w:rPr>
          <w:rFonts w:ascii="Calibri" w:hAnsi="Calibri"/>
          <w:bCs/>
          <w:sz w:val="22"/>
          <w:szCs w:val="22"/>
        </w:rPr>
      </w:pPr>
    </w:p>
    <w:p w:rsidR="009A71BC" w:rsidRDefault="009A71BC" w:rsidP="009A71BC">
      <w:pPr>
        <w:spacing w:line="360" w:lineRule="auto"/>
        <w:jc w:val="both"/>
        <w:rPr>
          <w:rFonts w:ascii="Calibri" w:hAnsi="Calibri"/>
          <w:bCs/>
          <w:sz w:val="22"/>
          <w:szCs w:val="22"/>
        </w:rPr>
      </w:pPr>
      <w:r>
        <w:rPr>
          <w:rFonts w:ascii="Calibri" w:hAnsi="Calibri"/>
          <w:bCs/>
          <w:sz w:val="22"/>
          <w:szCs w:val="22"/>
        </w:rPr>
        <w:t>Secondly, it is through good business engagement that the mayor, planners, engineers and anyone else involved in bringing a project fo</w:t>
      </w:r>
      <w:r w:rsidR="00B55812">
        <w:rPr>
          <w:rFonts w:ascii="Calibri" w:hAnsi="Calibri"/>
          <w:bCs/>
          <w:sz w:val="22"/>
          <w:szCs w:val="22"/>
        </w:rPr>
        <w:t>rward can gain local</w:t>
      </w:r>
      <w:r w:rsidR="00EC1EB7">
        <w:rPr>
          <w:rFonts w:ascii="Calibri" w:hAnsi="Calibri"/>
          <w:bCs/>
          <w:sz w:val="22"/>
          <w:szCs w:val="22"/>
        </w:rPr>
        <w:t xml:space="preserve"> intelligence</w:t>
      </w:r>
      <w:r w:rsidR="00B55812">
        <w:rPr>
          <w:rFonts w:ascii="Calibri" w:hAnsi="Calibri"/>
          <w:bCs/>
          <w:sz w:val="22"/>
          <w:szCs w:val="22"/>
        </w:rPr>
        <w:t xml:space="preserve"> about issues that may impact</w:t>
      </w:r>
      <w:r w:rsidR="003C12E7">
        <w:rPr>
          <w:rFonts w:ascii="Calibri" w:hAnsi="Calibri"/>
          <w:bCs/>
          <w:sz w:val="22"/>
          <w:szCs w:val="22"/>
        </w:rPr>
        <w:t xml:space="preserve"> upon </w:t>
      </w:r>
      <w:r w:rsidR="00B55812">
        <w:rPr>
          <w:rFonts w:ascii="Calibri" w:hAnsi="Calibri"/>
          <w:bCs/>
          <w:sz w:val="22"/>
          <w:szCs w:val="22"/>
        </w:rPr>
        <w:t>the implementation of new infrastructure. Developing a stakeholder network that can help identify problems surrounding land ownership, existing infrastructure, CPOs, road closures and business disruption to achieve success as quickly and as cost effectively as possible is essential.</w:t>
      </w:r>
    </w:p>
    <w:p w:rsidR="00B55812" w:rsidRDefault="00B55812" w:rsidP="009A71BC">
      <w:pPr>
        <w:spacing w:line="360" w:lineRule="auto"/>
        <w:jc w:val="both"/>
        <w:rPr>
          <w:rFonts w:ascii="Calibri" w:hAnsi="Calibri"/>
          <w:bCs/>
          <w:sz w:val="22"/>
          <w:szCs w:val="22"/>
        </w:rPr>
      </w:pPr>
    </w:p>
    <w:p w:rsidR="00B55812" w:rsidRPr="009A71BC" w:rsidRDefault="00B55812" w:rsidP="009A71BC">
      <w:pPr>
        <w:spacing w:line="360" w:lineRule="auto"/>
        <w:jc w:val="both"/>
        <w:rPr>
          <w:rFonts w:ascii="Calibri" w:hAnsi="Calibri"/>
          <w:bCs/>
          <w:sz w:val="22"/>
          <w:szCs w:val="22"/>
        </w:rPr>
      </w:pPr>
      <w:r>
        <w:rPr>
          <w:rFonts w:ascii="Calibri" w:hAnsi="Calibri"/>
          <w:bCs/>
          <w:sz w:val="22"/>
          <w:szCs w:val="22"/>
        </w:rPr>
        <w:t xml:space="preserve">Our members </w:t>
      </w:r>
      <w:r w:rsidR="003C12E7">
        <w:rPr>
          <w:rFonts w:ascii="Calibri" w:hAnsi="Calibri"/>
          <w:bCs/>
          <w:sz w:val="22"/>
          <w:szCs w:val="22"/>
        </w:rPr>
        <w:t>inform us that, despite town and city centres being</w:t>
      </w:r>
      <w:r>
        <w:rPr>
          <w:rFonts w:ascii="Calibri" w:hAnsi="Calibri"/>
          <w:bCs/>
          <w:sz w:val="22"/>
          <w:szCs w:val="22"/>
        </w:rPr>
        <w:t xml:space="preserve"> </w:t>
      </w:r>
      <w:r w:rsidR="003C12E7">
        <w:rPr>
          <w:rFonts w:ascii="Calibri" w:hAnsi="Calibri"/>
          <w:bCs/>
          <w:sz w:val="22"/>
          <w:szCs w:val="22"/>
        </w:rPr>
        <w:t xml:space="preserve">places where </w:t>
      </w:r>
      <w:r>
        <w:rPr>
          <w:rFonts w:ascii="Calibri" w:hAnsi="Calibri"/>
          <w:bCs/>
          <w:sz w:val="22"/>
          <w:szCs w:val="22"/>
        </w:rPr>
        <w:t xml:space="preserve">there is a significant amount of economic activity, too many LEPs have not </w:t>
      </w:r>
      <w:r w:rsidR="00C86E43">
        <w:rPr>
          <w:rFonts w:ascii="Calibri" w:hAnsi="Calibri"/>
          <w:bCs/>
          <w:sz w:val="22"/>
          <w:szCs w:val="22"/>
        </w:rPr>
        <w:t xml:space="preserve">been </w:t>
      </w:r>
      <w:r>
        <w:rPr>
          <w:rFonts w:ascii="Calibri" w:hAnsi="Calibri"/>
          <w:bCs/>
          <w:sz w:val="22"/>
          <w:szCs w:val="22"/>
        </w:rPr>
        <w:t>active in these areas. There is also concern that business leaders on BID boards are appointed, not elected by the business community. We suggest that democratically elected and truly representative bodies</w:t>
      </w:r>
      <w:r w:rsidR="00EC1EB7">
        <w:rPr>
          <w:rFonts w:ascii="Calibri" w:hAnsi="Calibri"/>
          <w:bCs/>
          <w:sz w:val="22"/>
          <w:szCs w:val="22"/>
        </w:rPr>
        <w:t>,</w:t>
      </w:r>
      <w:r>
        <w:rPr>
          <w:rFonts w:ascii="Calibri" w:hAnsi="Calibri"/>
          <w:bCs/>
          <w:sz w:val="22"/>
          <w:szCs w:val="22"/>
        </w:rPr>
        <w:t xml:space="preserve"> like BIDs</w:t>
      </w:r>
      <w:r w:rsidR="00EC1EB7">
        <w:rPr>
          <w:rFonts w:ascii="Calibri" w:hAnsi="Calibri"/>
          <w:bCs/>
          <w:sz w:val="22"/>
          <w:szCs w:val="22"/>
        </w:rPr>
        <w:t>,</w:t>
      </w:r>
      <w:r>
        <w:rPr>
          <w:rFonts w:ascii="Calibri" w:hAnsi="Calibri"/>
          <w:bCs/>
          <w:sz w:val="22"/>
          <w:szCs w:val="22"/>
        </w:rPr>
        <w:t xml:space="preserve"> must be given a formal role in </w:t>
      </w:r>
      <w:r w:rsidR="00C86E43">
        <w:rPr>
          <w:rFonts w:ascii="Calibri" w:hAnsi="Calibri"/>
          <w:bCs/>
          <w:sz w:val="22"/>
          <w:szCs w:val="22"/>
        </w:rPr>
        <w:t xml:space="preserve">shaping the infrastructure levy to </w:t>
      </w:r>
      <w:r w:rsidR="003C12E7">
        <w:rPr>
          <w:rFonts w:ascii="Calibri" w:hAnsi="Calibri"/>
          <w:bCs/>
          <w:sz w:val="22"/>
          <w:szCs w:val="22"/>
        </w:rPr>
        <w:t>ensure it gets the confidence of the business industry</w:t>
      </w:r>
      <w:r w:rsidR="00C86E43">
        <w:rPr>
          <w:rFonts w:ascii="Calibri" w:hAnsi="Calibri"/>
          <w:bCs/>
          <w:sz w:val="22"/>
          <w:szCs w:val="22"/>
        </w:rPr>
        <w:t>.</w:t>
      </w:r>
    </w:p>
    <w:p w:rsidR="009A71BC" w:rsidRDefault="009A71BC" w:rsidP="009A71BC">
      <w:pPr>
        <w:spacing w:line="360" w:lineRule="auto"/>
        <w:jc w:val="both"/>
        <w:rPr>
          <w:rFonts w:ascii="Calibri" w:hAnsi="Calibri"/>
          <w:bCs/>
          <w:sz w:val="22"/>
          <w:szCs w:val="22"/>
        </w:rPr>
      </w:pPr>
    </w:p>
    <w:p w:rsidR="00DF5B03" w:rsidRDefault="00DF5B03" w:rsidP="009A71BC">
      <w:pPr>
        <w:spacing w:line="360" w:lineRule="auto"/>
        <w:jc w:val="both"/>
        <w:rPr>
          <w:rFonts w:ascii="Calibri" w:hAnsi="Calibri"/>
          <w:b/>
          <w:bCs/>
          <w:sz w:val="22"/>
          <w:szCs w:val="22"/>
        </w:rPr>
      </w:pPr>
    </w:p>
    <w:p w:rsidR="00DF5B03" w:rsidRDefault="00DF5B03" w:rsidP="009A71BC">
      <w:pPr>
        <w:spacing w:line="360" w:lineRule="auto"/>
        <w:jc w:val="both"/>
        <w:rPr>
          <w:rFonts w:ascii="Calibri" w:hAnsi="Calibri"/>
          <w:b/>
          <w:bCs/>
          <w:sz w:val="22"/>
          <w:szCs w:val="22"/>
        </w:rPr>
      </w:pPr>
    </w:p>
    <w:p w:rsidR="009A71BC" w:rsidRPr="00690E9E" w:rsidRDefault="009A71BC" w:rsidP="009A71BC">
      <w:pPr>
        <w:spacing w:line="360" w:lineRule="auto"/>
        <w:jc w:val="both"/>
        <w:rPr>
          <w:rFonts w:ascii="Calibri" w:hAnsi="Calibri"/>
          <w:color w:val="76923C" w:themeColor="accent3" w:themeShade="BF"/>
          <w:sz w:val="26"/>
          <w:szCs w:val="26"/>
        </w:rPr>
      </w:pPr>
      <w:r>
        <w:rPr>
          <w:rFonts w:ascii="Calibri" w:hAnsi="Calibri"/>
          <w:b/>
          <w:bCs/>
          <w:sz w:val="22"/>
          <w:szCs w:val="22"/>
        </w:rPr>
        <w:lastRenderedPageBreak/>
        <w:t>Que</w:t>
      </w:r>
      <w:r w:rsidR="00B55812">
        <w:rPr>
          <w:rFonts w:ascii="Calibri" w:hAnsi="Calibri"/>
          <w:b/>
          <w:bCs/>
          <w:sz w:val="22"/>
          <w:szCs w:val="22"/>
        </w:rPr>
        <w:t>stion 2</w:t>
      </w:r>
      <w:r w:rsidRPr="00655A3C">
        <w:rPr>
          <w:rFonts w:ascii="Calibri" w:hAnsi="Calibri"/>
          <w:b/>
          <w:bCs/>
          <w:sz w:val="22"/>
          <w:szCs w:val="22"/>
        </w:rPr>
        <w:t xml:space="preserve">: </w:t>
      </w:r>
      <w:r w:rsidR="00B55812">
        <w:rPr>
          <w:rFonts w:ascii="Calibri" w:hAnsi="Calibri"/>
          <w:b/>
          <w:bCs/>
          <w:sz w:val="22"/>
          <w:szCs w:val="22"/>
        </w:rPr>
        <w:t xml:space="preserve">Should ATCM </w:t>
      </w:r>
      <w:r w:rsidR="00C86E43">
        <w:rPr>
          <w:rFonts w:ascii="Calibri" w:hAnsi="Calibri"/>
          <w:b/>
          <w:bCs/>
          <w:sz w:val="22"/>
          <w:szCs w:val="22"/>
        </w:rPr>
        <w:t>recommend better</w:t>
      </w:r>
      <w:r w:rsidR="00B55812">
        <w:rPr>
          <w:rFonts w:ascii="Calibri" w:hAnsi="Calibri"/>
          <w:b/>
          <w:bCs/>
          <w:sz w:val="22"/>
          <w:szCs w:val="22"/>
        </w:rPr>
        <w:t xml:space="preserve"> democrat</w:t>
      </w:r>
      <w:r w:rsidR="00C86E43">
        <w:rPr>
          <w:rFonts w:ascii="Calibri" w:hAnsi="Calibri"/>
          <w:b/>
          <w:bCs/>
          <w:sz w:val="22"/>
          <w:szCs w:val="22"/>
        </w:rPr>
        <w:t>ic oversight</w:t>
      </w:r>
      <w:r w:rsidR="003C12E7">
        <w:rPr>
          <w:rFonts w:ascii="Calibri" w:hAnsi="Calibri"/>
          <w:b/>
          <w:bCs/>
          <w:sz w:val="22"/>
          <w:szCs w:val="22"/>
        </w:rPr>
        <w:t xml:space="preserve"> for businesses</w:t>
      </w:r>
      <w:r w:rsidR="00C86E43">
        <w:rPr>
          <w:rFonts w:ascii="Calibri" w:hAnsi="Calibri"/>
          <w:b/>
          <w:bCs/>
          <w:sz w:val="22"/>
          <w:szCs w:val="22"/>
        </w:rPr>
        <w:t xml:space="preserve"> within the infrastructure levy </w:t>
      </w:r>
      <w:r w:rsidR="00EC1EB7">
        <w:rPr>
          <w:rFonts w:ascii="Calibri" w:hAnsi="Calibri"/>
          <w:b/>
          <w:bCs/>
          <w:sz w:val="22"/>
          <w:szCs w:val="22"/>
        </w:rPr>
        <w:t xml:space="preserve">as </w:t>
      </w:r>
      <w:r w:rsidR="00C86E43">
        <w:rPr>
          <w:rFonts w:ascii="Calibri" w:hAnsi="Calibri"/>
          <w:b/>
          <w:bCs/>
          <w:sz w:val="22"/>
          <w:szCs w:val="22"/>
        </w:rPr>
        <w:t>already exists with</w:t>
      </w:r>
      <w:r w:rsidR="00EC1EB7">
        <w:rPr>
          <w:rFonts w:ascii="Calibri" w:hAnsi="Calibri"/>
          <w:b/>
          <w:bCs/>
          <w:sz w:val="22"/>
          <w:szCs w:val="22"/>
        </w:rPr>
        <w:t>in</w:t>
      </w:r>
      <w:r w:rsidR="00B55812">
        <w:rPr>
          <w:rFonts w:ascii="Calibri" w:hAnsi="Calibri"/>
          <w:b/>
          <w:bCs/>
          <w:sz w:val="22"/>
          <w:szCs w:val="22"/>
        </w:rPr>
        <w:t xml:space="preserve"> the Business Rates Supplement Act 2009 and BID</w:t>
      </w:r>
      <w:r w:rsidR="00C86E43">
        <w:rPr>
          <w:rFonts w:ascii="Calibri" w:hAnsi="Calibri"/>
          <w:b/>
          <w:bCs/>
          <w:sz w:val="22"/>
          <w:szCs w:val="22"/>
        </w:rPr>
        <w:t>s</w:t>
      </w:r>
      <w:r w:rsidR="00B55812">
        <w:rPr>
          <w:rFonts w:ascii="Calibri" w:hAnsi="Calibri"/>
          <w:b/>
          <w:bCs/>
          <w:sz w:val="22"/>
          <w:szCs w:val="22"/>
        </w:rPr>
        <w:t xml:space="preserve">? </w:t>
      </w:r>
    </w:p>
    <w:p w:rsidR="009A71BC" w:rsidRPr="00611DBF" w:rsidRDefault="009A71BC" w:rsidP="009A71BC">
      <w:pPr>
        <w:spacing w:line="360" w:lineRule="auto"/>
        <w:jc w:val="both"/>
        <w:rPr>
          <w:rFonts w:ascii="Calibri" w:hAnsi="Calibri"/>
          <w:bCs/>
          <w:sz w:val="22"/>
          <w:szCs w:val="22"/>
        </w:rPr>
      </w:pPr>
    </w:p>
    <w:p w:rsidR="009A71BC" w:rsidRPr="007E7584" w:rsidRDefault="009A71BC" w:rsidP="009A71BC">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Yes</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r w:rsidRPr="007E7584">
        <w:rPr>
          <w:rFonts w:ascii="Calibri" w:hAnsi="Calibri" w:cs="Arial"/>
          <w:color w:val="auto"/>
          <w:sz w:val="22"/>
          <w:szCs w:val="22"/>
        </w:rPr>
        <w:t> </w:t>
      </w:r>
      <w:r w:rsidRPr="007E7584">
        <w:rPr>
          <w:rFonts w:ascii="Calibri" w:hAnsi="Calibri" w:cs="Arial"/>
          <w:color w:val="auto"/>
          <w:sz w:val="22"/>
          <w:szCs w:val="22"/>
        </w:rPr>
        <w:t> </w:t>
      </w:r>
    </w:p>
    <w:p w:rsidR="009A71BC" w:rsidRPr="007E7584" w:rsidRDefault="009A71BC" w:rsidP="009A71BC">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9A71BC" w:rsidRPr="00690E9E" w:rsidRDefault="009A71BC" w:rsidP="009A71BC">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Not sure</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9A71BC" w:rsidRPr="00FE0EB9" w:rsidRDefault="009A71BC" w:rsidP="009A71BC">
      <w:pPr>
        <w:pStyle w:val="Bodycopynoindent"/>
        <w:spacing w:after="0" w:line="360" w:lineRule="auto"/>
        <w:ind w:left="720"/>
        <w:jc w:val="both"/>
        <w:rPr>
          <w:rFonts w:ascii="Calibri" w:hAnsi="Calibri" w:cs="Arial"/>
          <w:color w:val="auto"/>
          <w:sz w:val="22"/>
          <w:szCs w:val="22"/>
        </w:rPr>
      </w:pPr>
    </w:p>
    <w:tbl>
      <w:tblPr>
        <w:tblW w:w="7371" w:type="dxa"/>
        <w:tblInd w:w="113" w:type="dxa"/>
        <w:tblLayout w:type="fixed"/>
        <w:tblCellMar>
          <w:left w:w="0" w:type="dxa"/>
          <w:right w:w="0" w:type="dxa"/>
        </w:tblCellMar>
        <w:tblLook w:val="0000"/>
      </w:tblPr>
      <w:tblGrid>
        <w:gridCol w:w="7371"/>
      </w:tblGrid>
      <w:tr w:rsidR="009A71BC" w:rsidRPr="007E7584" w:rsidTr="00DF5B03">
        <w:trPr>
          <w:trHeight w:val="869"/>
        </w:trPr>
        <w:tc>
          <w:tcPr>
            <w:tcW w:w="737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9A71BC" w:rsidRPr="00FE0EB9" w:rsidRDefault="009A71BC" w:rsidP="009A71BC">
            <w:pPr>
              <w:pStyle w:val="Bodycopynoindent"/>
              <w:tabs>
                <w:tab w:val="right" w:pos="8789"/>
              </w:tabs>
              <w:spacing w:after="0" w:line="360" w:lineRule="auto"/>
              <w:jc w:val="both"/>
              <w:rPr>
                <w:rFonts w:ascii="Calibri" w:hAnsi="Calibri" w:cs="Arial"/>
                <w:color w:val="auto"/>
                <w:sz w:val="22"/>
                <w:szCs w:val="22"/>
              </w:rPr>
            </w:pPr>
            <w:r w:rsidRPr="00FE0EB9">
              <w:rPr>
                <w:rFonts w:ascii="Calibri" w:hAnsi="Calibri" w:cs="Arial"/>
                <w:color w:val="auto"/>
                <w:sz w:val="22"/>
                <w:szCs w:val="22"/>
              </w:rPr>
              <w:t xml:space="preserve">Comments:    </w:t>
            </w:r>
          </w:p>
        </w:tc>
      </w:tr>
    </w:tbl>
    <w:p w:rsidR="00B55812" w:rsidRDefault="00B55812" w:rsidP="00B55812">
      <w:pPr>
        <w:spacing w:line="360" w:lineRule="auto"/>
        <w:jc w:val="both"/>
        <w:rPr>
          <w:rFonts w:ascii="Calibri" w:hAnsi="Calibri"/>
          <w:sz w:val="22"/>
          <w:szCs w:val="22"/>
        </w:rPr>
      </w:pPr>
    </w:p>
    <w:p w:rsidR="00DF5B03" w:rsidRDefault="00DF5B03" w:rsidP="00B55812">
      <w:pPr>
        <w:spacing w:line="360" w:lineRule="auto"/>
        <w:jc w:val="both"/>
        <w:rPr>
          <w:rFonts w:ascii="Calibri" w:hAnsi="Calibri"/>
          <w:b/>
        </w:rPr>
      </w:pPr>
    </w:p>
    <w:p w:rsidR="00B55812" w:rsidRPr="00690E9E" w:rsidRDefault="00B55812" w:rsidP="00B55812">
      <w:pPr>
        <w:spacing w:line="360" w:lineRule="auto"/>
        <w:jc w:val="both"/>
        <w:rPr>
          <w:rFonts w:ascii="Calibri" w:hAnsi="Calibri"/>
          <w:b/>
        </w:rPr>
      </w:pPr>
      <w:r>
        <w:rPr>
          <w:rFonts w:ascii="Calibri" w:hAnsi="Calibri"/>
          <w:b/>
        </w:rPr>
        <w:t>3</w:t>
      </w:r>
      <w:r w:rsidRPr="00690E9E">
        <w:rPr>
          <w:rFonts w:ascii="Calibri" w:hAnsi="Calibri"/>
          <w:b/>
        </w:rPr>
        <w:t xml:space="preserve">. </w:t>
      </w:r>
      <w:r w:rsidR="00EC1EB7">
        <w:rPr>
          <w:rFonts w:ascii="Calibri" w:hAnsi="Calibri"/>
          <w:b/>
        </w:rPr>
        <w:t>Business-led Town Centre Partnerships</w:t>
      </w:r>
      <w:r>
        <w:rPr>
          <w:rFonts w:ascii="Calibri" w:hAnsi="Calibri"/>
          <w:b/>
        </w:rPr>
        <w:t xml:space="preserve"> To Help Shape How the Local Growth Fund is Used</w:t>
      </w:r>
    </w:p>
    <w:p w:rsidR="00B55812" w:rsidRPr="009A71BC" w:rsidRDefault="00B55812" w:rsidP="00B55812">
      <w:pPr>
        <w:spacing w:line="360" w:lineRule="auto"/>
        <w:jc w:val="both"/>
        <w:rPr>
          <w:rFonts w:ascii="Calibri" w:hAnsi="Calibri"/>
          <w:bCs/>
          <w:sz w:val="22"/>
          <w:szCs w:val="22"/>
        </w:rPr>
      </w:pPr>
      <w:r>
        <w:rPr>
          <w:rFonts w:ascii="Calibri" w:hAnsi="Calibri"/>
          <w:bCs/>
          <w:sz w:val="22"/>
          <w:szCs w:val="22"/>
        </w:rPr>
        <w:t>In the devolution of powe</w:t>
      </w:r>
      <w:r w:rsidR="00C86E43">
        <w:rPr>
          <w:rFonts w:ascii="Calibri" w:hAnsi="Calibri"/>
          <w:bCs/>
          <w:sz w:val="22"/>
          <w:szCs w:val="22"/>
        </w:rPr>
        <w:t xml:space="preserve">rs and responsibilities, business involvement </w:t>
      </w:r>
      <w:r>
        <w:rPr>
          <w:rFonts w:ascii="Calibri" w:hAnsi="Calibri"/>
          <w:bCs/>
          <w:sz w:val="22"/>
          <w:szCs w:val="22"/>
        </w:rPr>
        <w:t xml:space="preserve">in the issues that help to drive local economic development is essential. We believe that this consultation opens up the possibility </w:t>
      </w:r>
      <w:r w:rsidR="003541C1">
        <w:rPr>
          <w:rFonts w:ascii="Calibri" w:hAnsi="Calibri"/>
          <w:bCs/>
          <w:sz w:val="22"/>
          <w:szCs w:val="22"/>
        </w:rPr>
        <w:t>of dialogue around BIDs</w:t>
      </w:r>
      <w:r w:rsidR="00EC1EB7">
        <w:rPr>
          <w:rFonts w:ascii="Calibri" w:hAnsi="Calibri"/>
          <w:bCs/>
          <w:sz w:val="22"/>
          <w:szCs w:val="22"/>
        </w:rPr>
        <w:t xml:space="preserve"> and other town centre partnerships</w:t>
      </w:r>
      <w:r w:rsidR="003541C1">
        <w:rPr>
          <w:rFonts w:ascii="Calibri" w:hAnsi="Calibri"/>
          <w:bCs/>
          <w:sz w:val="22"/>
          <w:szCs w:val="22"/>
        </w:rPr>
        <w:t xml:space="preserve"> being able to identify and shape priorities for the use of Local Growth Fund. BIDs</w:t>
      </w:r>
      <w:r w:rsidR="00EC1EB7">
        <w:rPr>
          <w:rFonts w:ascii="Calibri" w:hAnsi="Calibri"/>
          <w:bCs/>
          <w:sz w:val="22"/>
          <w:szCs w:val="22"/>
        </w:rPr>
        <w:t>, in particular,</w:t>
      </w:r>
      <w:r w:rsidR="003541C1">
        <w:rPr>
          <w:rFonts w:ascii="Calibri" w:hAnsi="Calibri"/>
          <w:bCs/>
          <w:sz w:val="22"/>
          <w:szCs w:val="22"/>
        </w:rPr>
        <w:t xml:space="preserve"> are</w:t>
      </w:r>
      <w:r w:rsidR="003C12E7">
        <w:rPr>
          <w:rFonts w:ascii="Calibri" w:hAnsi="Calibri"/>
          <w:bCs/>
          <w:sz w:val="22"/>
          <w:szCs w:val="22"/>
        </w:rPr>
        <w:t xml:space="preserve"> elected by businesses that want</w:t>
      </w:r>
      <w:r w:rsidR="003541C1">
        <w:rPr>
          <w:rFonts w:ascii="Calibri" w:hAnsi="Calibri"/>
          <w:bCs/>
          <w:sz w:val="22"/>
          <w:szCs w:val="22"/>
        </w:rPr>
        <w:t xml:space="preserve"> to work in partnership for the benefit of their entire location. It means inclusive growth has to be at the core of their business plan. This makes them excellent partners in making the most of the opportunities provided by the Local Growth Fund. We suggest that some mechanism is introduced that allows them</w:t>
      </w:r>
      <w:r w:rsidR="00EC1EB7">
        <w:rPr>
          <w:rFonts w:ascii="Calibri" w:hAnsi="Calibri"/>
          <w:bCs/>
          <w:sz w:val="22"/>
          <w:szCs w:val="22"/>
        </w:rPr>
        <w:t xml:space="preserve"> and other business-led town centre partnerships</w:t>
      </w:r>
      <w:r w:rsidR="003541C1">
        <w:rPr>
          <w:rFonts w:ascii="Calibri" w:hAnsi="Calibri"/>
          <w:bCs/>
          <w:sz w:val="22"/>
          <w:szCs w:val="22"/>
        </w:rPr>
        <w:t xml:space="preserve"> to be more involved in this aspect.</w:t>
      </w:r>
    </w:p>
    <w:p w:rsidR="00DF5B03" w:rsidRPr="007E5F90" w:rsidRDefault="00DF5B03" w:rsidP="007E5F90">
      <w:pPr>
        <w:tabs>
          <w:tab w:val="left" w:pos="1526"/>
        </w:tabs>
        <w:rPr>
          <w:rFonts w:ascii="Calibri" w:hAnsi="Calibri"/>
          <w:sz w:val="22"/>
          <w:szCs w:val="22"/>
        </w:rPr>
      </w:pPr>
    </w:p>
    <w:p w:rsidR="00B55812" w:rsidRPr="00690E9E" w:rsidRDefault="003541C1" w:rsidP="00B55812">
      <w:pPr>
        <w:spacing w:line="360" w:lineRule="auto"/>
        <w:jc w:val="both"/>
        <w:rPr>
          <w:rFonts w:ascii="Calibri" w:hAnsi="Calibri"/>
          <w:color w:val="76923C" w:themeColor="accent3" w:themeShade="BF"/>
          <w:sz w:val="26"/>
          <w:szCs w:val="26"/>
        </w:rPr>
      </w:pPr>
      <w:r>
        <w:rPr>
          <w:rFonts w:ascii="Calibri" w:hAnsi="Calibri"/>
          <w:b/>
          <w:bCs/>
          <w:sz w:val="22"/>
          <w:szCs w:val="22"/>
        </w:rPr>
        <w:t>Question 3</w:t>
      </w:r>
      <w:r w:rsidR="00B55812" w:rsidRPr="00655A3C">
        <w:rPr>
          <w:rFonts w:ascii="Calibri" w:hAnsi="Calibri"/>
          <w:b/>
          <w:bCs/>
          <w:sz w:val="22"/>
          <w:szCs w:val="22"/>
        </w:rPr>
        <w:t xml:space="preserve">: </w:t>
      </w:r>
      <w:r w:rsidR="00B55812">
        <w:rPr>
          <w:rFonts w:ascii="Calibri" w:hAnsi="Calibri"/>
          <w:b/>
          <w:bCs/>
          <w:sz w:val="22"/>
          <w:szCs w:val="22"/>
        </w:rPr>
        <w:t xml:space="preserve">Should we recommend that </w:t>
      </w:r>
      <w:r w:rsidR="00EC1EB7">
        <w:rPr>
          <w:rFonts w:ascii="Calibri" w:hAnsi="Calibri"/>
          <w:b/>
          <w:bCs/>
          <w:sz w:val="22"/>
          <w:szCs w:val="22"/>
        </w:rPr>
        <w:t>business-led town centre partnerships</w:t>
      </w:r>
      <w:r>
        <w:rPr>
          <w:rFonts w:ascii="Calibri" w:hAnsi="Calibri"/>
          <w:b/>
          <w:bCs/>
          <w:sz w:val="22"/>
          <w:szCs w:val="22"/>
        </w:rPr>
        <w:t xml:space="preserve"> have som</w:t>
      </w:r>
      <w:r w:rsidR="00C86E43">
        <w:rPr>
          <w:rFonts w:ascii="Calibri" w:hAnsi="Calibri"/>
          <w:b/>
          <w:bCs/>
          <w:sz w:val="22"/>
          <w:szCs w:val="22"/>
        </w:rPr>
        <w:t>e influence over the use</w:t>
      </w:r>
      <w:r>
        <w:rPr>
          <w:rFonts w:ascii="Calibri" w:hAnsi="Calibri"/>
          <w:b/>
          <w:bCs/>
          <w:sz w:val="22"/>
          <w:szCs w:val="22"/>
        </w:rPr>
        <w:t xml:space="preserve"> of the Local Growth Fund?</w:t>
      </w:r>
      <w:r w:rsidR="00C86E43">
        <w:rPr>
          <w:rFonts w:ascii="Calibri" w:hAnsi="Calibri"/>
          <w:b/>
          <w:bCs/>
          <w:sz w:val="22"/>
          <w:szCs w:val="22"/>
        </w:rPr>
        <w:t xml:space="preserve"> Any ideas on how this can be formalised are welcome.</w:t>
      </w:r>
    </w:p>
    <w:p w:rsidR="00B55812" w:rsidRPr="00611DBF" w:rsidRDefault="00B55812" w:rsidP="00B55812">
      <w:pPr>
        <w:spacing w:line="360" w:lineRule="auto"/>
        <w:jc w:val="both"/>
        <w:rPr>
          <w:rFonts w:ascii="Calibri" w:hAnsi="Calibri"/>
          <w:bCs/>
          <w:sz w:val="22"/>
          <w:szCs w:val="22"/>
        </w:rPr>
      </w:pPr>
    </w:p>
    <w:p w:rsidR="00B55812" w:rsidRPr="007E7584" w:rsidRDefault="00B55812" w:rsidP="00B55812">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Yes</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r w:rsidRPr="007E7584">
        <w:rPr>
          <w:rFonts w:ascii="Calibri" w:hAnsi="Calibri" w:cs="Arial"/>
          <w:color w:val="auto"/>
          <w:sz w:val="22"/>
          <w:szCs w:val="22"/>
        </w:rPr>
        <w:t> </w:t>
      </w:r>
      <w:r w:rsidRPr="007E7584">
        <w:rPr>
          <w:rFonts w:ascii="Calibri" w:hAnsi="Calibri" w:cs="Arial"/>
          <w:color w:val="auto"/>
          <w:sz w:val="22"/>
          <w:szCs w:val="22"/>
        </w:rPr>
        <w:t> </w:t>
      </w:r>
    </w:p>
    <w:p w:rsidR="00B55812" w:rsidRPr="007E7584" w:rsidRDefault="00B55812" w:rsidP="00B55812">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lastRenderedPageBreak/>
        <w:t>No</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B55812" w:rsidRPr="00690E9E" w:rsidRDefault="00B55812" w:rsidP="00B55812">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Not sure</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B55812" w:rsidRPr="00FE0EB9" w:rsidRDefault="00B55812" w:rsidP="00B55812">
      <w:pPr>
        <w:pStyle w:val="Bodycopynoindent"/>
        <w:spacing w:after="0" w:line="360" w:lineRule="auto"/>
        <w:ind w:left="720"/>
        <w:jc w:val="both"/>
        <w:rPr>
          <w:rFonts w:ascii="Calibri" w:hAnsi="Calibri" w:cs="Arial"/>
          <w:color w:val="auto"/>
          <w:sz w:val="22"/>
          <w:szCs w:val="22"/>
        </w:rPr>
      </w:pPr>
    </w:p>
    <w:tbl>
      <w:tblPr>
        <w:tblW w:w="7371" w:type="dxa"/>
        <w:tblInd w:w="113" w:type="dxa"/>
        <w:tblLayout w:type="fixed"/>
        <w:tblCellMar>
          <w:left w:w="0" w:type="dxa"/>
          <w:right w:w="0" w:type="dxa"/>
        </w:tblCellMar>
        <w:tblLook w:val="0000"/>
      </w:tblPr>
      <w:tblGrid>
        <w:gridCol w:w="7371"/>
      </w:tblGrid>
      <w:tr w:rsidR="00B55812" w:rsidRPr="007E7584" w:rsidTr="00DF5B03">
        <w:trPr>
          <w:trHeight w:val="869"/>
        </w:trPr>
        <w:tc>
          <w:tcPr>
            <w:tcW w:w="737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B55812" w:rsidRPr="00FE0EB9" w:rsidRDefault="00B55812" w:rsidP="00B55812">
            <w:pPr>
              <w:pStyle w:val="Bodycopynoindent"/>
              <w:tabs>
                <w:tab w:val="right" w:pos="8789"/>
              </w:tabs>
              <w:spacing w:after="0" w:line="360" w:lineRule="auto"/>
              <w:jc w:val="both"/>
              <w:rPr>
                <w:rFonts w:ascii="Calibri" w:hAnsi="Calibri" w:cs="Arial"/>
                <w:color w:val="auto"/>
                <w:sz w:val="22"/>
                <w:szCs w:val="22"/>
              </w:rPr>
            </w:pPr>
            <w:r w:rsidRPr="00FE0EB9">
              <w:rPr>
                <w:rFonts w:ascii="Calibri" w:hAnsi="Calibri" w:cs="Arial"/>
                <w:color w:val="auto"/>
                <w:sz w:val="22"/>
                <w:szCs w:val="22"/>
              </w:rPr>
              <w:t xml:space="preserve">Comments:    </w:t>
            </w:r>
          </w:p>
        </w:tc>
      </w:tr>
    </w:tbl>
    <w:p w:rsidR="003541C1" w:rsidRDefault="003541C1" w:rsidP="003541C1">
      <w:pPr>
        <w:spacing w:line="360" w:lineRule="auto"/>
        <w:jc w:val="both"/>
        <w:rPr>
          <w:rFonts w:ascii="Calibri" w:hAnsi="Calibri"/>
          <w:sz w:val="22"/>
          <w:szCs w:val="22"/>
        </w:rPr>
      </w:pPr>
    </w:p>
    <w:p w:rsidR="00DF5B03" w:rsidRDefault="00DF5B03" w:rsidP="003541C1">
      <w:pPr>
        <w:spacing w:line="360" w:lineRule="auto"/>
        <w:jc w:val="both"/>
        <w:rPr>
          <w:rFonts w:ascii="Calibri" w:hAnsi="Calibri"/>
          <w:b/>
        </w:rPr>
      </w:pPr>
    </w:p>
    <w:p w:rsidR="003541C1" w:rsidRPr="00690E9E" w:rsidRDefault="003541C1" w:rsidP="003541C1">
      <w:pPr>
        <w:spacing w:line="360" w:lineRule="auto"/>
        <w:jc w:val="both"/>
        <w:rPr>
          <w:rFonts w:ascii="Calibri" w:hAnsi="Calibri"/>
          <w:b/>
        </w:rPr>
      </w:pPr>
      <w:r>
        <w:rPr>
          <w:rFonts w:ascii="Calibri" w:hAnsi="Calibri"/>
          <w:b/>
        </w:rPr>
        <w:t>4</w:t>
      </w:r>
      <w:r w:rsidRPr="00690E9E">
        <w:rPr>
          <w:rFonts w:ascii="Calibri" w:hAnsi="Calibri"/>
          <w:b/>
        </w:rPr>
        <w:t xml:space="preserve">. </w:t>
      </w:r>
      <w:r>
        <w:rPr>
          <w:rFonts w:ascii="Calibri" w:hAnsi="Calibri"/>
          <w:b/>
        </w:rPr>
        <w:t xml:space="preserve">The Repeal of </w:t>
      </w:r>
      <w:r w:rsidR="00C86E43">
        <w:rPr>
          <w:rFonts w:ascii="Calibri" w:hAnsi="Calibri"/>
          <w:b/>
        </w:rPr>
        <w:t xml:space="preserve">Office to Housing </w:t>
      </w:r>
      <w:r>
        <w:rPr>
          <w:rFonts w:ascii="Calibri" w:hAnsi="Calibri"/>
          <w:b/>
        </w:rPr>
        <w:t>Permitted Develo</w:t>
      </w:r>
      <w:r w:rsidR="00C86E43">
        <w:rPr>
          <w:rFonts w:ascii="Calibri" w:hAnsi="Calibri"/>
          <w:b/>
        </w:rPr>
        <w:t>pment Rights in Favour of Greater</w:t>
      </w:r>
      <w:r>
        <w:rPr>
          <w:rFonts w:ascii="Calibri" w:hAnsi="Calibri"/>
          <w:b/>
        </w:rPr>
        <w:t xml:space="preserve"> Business Involvement in Local Planning</w:t>
      </w:r>
    </w:p>
    <w:p w:rsidR="003541C1" w:rsidRDefault="003541C1" w:rsidP="003541C1">
      <w:pPr>
        <w:spacing w:line="360" w:lineRule="auto"/>
        <w:jc w:val="both"/>
        <w:rPr>
          <w:rFonts w:ascii="Calibri" w:hAnsi="Calibri"/>
          <w:bCs/>
          <w:sz w:val="22"/>
          <w:szCs w:val="22"/>
        </w:rPr>
      </w:pPr>
      <w:r>
        <w:rPr>
          <w:rFonts w:ascii="Calibri" w:hAnsi="Calibri"/>
          <w:bCs/>
          <w:sz w:val="22"/>
          <w:szCs w:val="22"/>
        </w:rPr>
        <w:t xml:space="preserve">Incentivising local authorities to support their business </w:t>
      </w:r>
      <w:r w:rsidR="0094354E">
        <w:rPr>
          <w:rFonts w:ascii="Calibri" w:hAnsi="Calibri"/>
          <w:bCs/>
          <w:sz w:val="22"/>
          <w:szCs w:val="22"/>
        </w:rPr>
        <w:t>community is an important step forward. However, we are concerned about the contradictory and counter-productive existence of permitted development rights that allow employment space to be converted to residential with little recourse from the local p</w:t>
      </w:r>
      <w:r w:rsidR="001251C1">
        <w:rPr>
          <w:rFonts w:ascii="Calibri" w:hAnsi="Calibri"/>
          <w:bCs/>
          <w:sz w:val="22"/>
          <w:szCs w:val="22"/>
        </w:rPr>
        <w:t>l</w:t>
      </w:r>
      <w:r w:rsidR="0094354E">
        <w:rPr>
          <w:rFonts w:ascii="Calibri" w:hAnsi="Calibri"/>
          <w:bCs/>
          <w:sz w:val="22"/>
          <w:szCs w:val="22"/>
        </w:rPr>
        <w:t xml:space="preserve">anning </w:t>
      </w:r>
      <w:r w:rsidR="001251C1">
        <w:rPr>
          <w:rFonts w:ascii="Calibri" w:hAnsi="Calibri"/>
          <w:bCs/>
          <w:sz w:val="22"/>
          <w:szCs w:val="22"/>
        </w:rPr>
        <w:t>authority. It means, while the financial incent</w:t>
      </w:r>
      <w:r w:rsidR="00C86E43">
        <w:rPr>
          <w:rFonts w:ascii="Calibri" w:hAnsi="Calibri"/>
          <w:bCs/>
          <w:sz w:val="22"/>
          <w:szCs w:val="22"/>
        </w:rPr>
        <w:t>ives are there</w:t>
      </w:r>
      <w:r w:rsidR="001251C1">
        <w:rPr>
          <w:rFonts w:ascii="Calibri" w:hAnsi="Calibri"/>
          <w:bCs/>
          <w:sz w:val="22"/>
          <w:szCs w:val="22"/>
        </w:rPr>
        <w:t xml:space="preserve"> for local authorities to support businesses, one of the key tools by which they might protect revenue generating employment space is being taken away.</w:t>
      </w:r>
    </w:p>
    <w:p w:rsidR="001251C1" w:rsidRDefault="001251C1" w:rsidP="003541C1">
      <w:pPr>
        <w:spacing w:line="360" w:lineRule="auto"/>
        <w:jc w:val="both"/>
        <w:rPr>
          <w:rFonts w:ascii="Calibri" w:hAnsi="Calibri"/>
          <w:bCs/>
          <w:sz w:val="22"/>
          <w:szCs w:val="22"/>
        </w:rPr>
      </w:pPr>
    </w:p>
    <w:p w:rsidR="00EC1EB7" w:rsidRDefault="001251C1" w:rsidP="003541C1">
      <w:pPr>
        <w:spacing w:line="360" w:lineRule="auto"/>
        <w:jc w:val="both"/>
        <w:rPr>
          <w:rFonts w:ascii="Calibri" w:hAnsi="Calibri"/>
          <w:bCs/>
          <w:sz w:val="22"/>
          <w:szCs w:val="22"/>
        </w:rPr>
      </w:pPr>
      <w:r>
        <w:rPr>
          <w:rFonts w:ascii="Calibri" w:hAnsi="Calibri"/>
          <w:bCs/>
          <w:sz w:val="22"/>
          <w:szCs w:val="22"/>
        </w:rPr>
        <w:t>Article 4 Directions do not provide adequate protec</w:t>
      </w:r>
      <w:r w:rsidR="003C12E7">
        <w:rPr>
          <w:rFonts w:ascii="Calibri" w:hAnsi="Calibri"/>
          <w:bCs/>
          <w:sz w:val="22"/>
          <w:szCs w:val="22"/>
        </w:rPr>
        <w:t>tion</w:t>
      </w:r>
      <w:r>
        <w:rPr>
          <w:rFonts w:ascii="Calibri" w:hAnsi="Calibri"/>
          <w:bCs/>
          <w:sz w:val="22"/>
          <w:szCs w:val="22"/>
        </w:rPr>
        <w:t>. ATCM members have complained that th</w:t>
      </w:r>
      <w:r w:rsidR="00DA76BA">
        <w:rPr>
          <w:rFonts w:ascii="Calibri" w:hAnsi="Calibri"/>
          <w:bCs/>
          <w:sz w:val="22"/>
          <w:szCs w:val="22"/>
        </w:rPr>
        <w:t>ey are costly and difficult to construct</w:t>
      </w:r>
      <w:r>
        <w:rPr>
          <w:rFonts w:ascii="Calibri" w:hAnsi="Calibri"/>
          <w:bCs/>
          <w:sz w:val="22"/>
          <w:szCs w:val="22"/>
        </w:rPr>
        <w:t xml:space="preserve"> with no guarantee that the Secretary of State will accept them. </w:t>
      </w:r>
    </w:p>
    <w:p w:rsidR="00EC1EB7" w:rsidRDefault="00EC1EB7" w:rsidP="003541C1">
      <w:pPr>
        <w:spacing w:line="360" w:lineRule="auto"/>
        <w:jc w:val="both"/>
        <w:rPr>
          <w:rFonts w:ascii="Calibri" w:hAnsi="Calibri"/>
          <w:bCs/>
          <w:sz w:val="22"/>
          <w:szCs w:val="22"/>
        </w:rPr>
      </w:pPr>
    </w:p>
    <w:p w:rsidR="001251C1" w:rsidRDefault="001251C1" w:rsidP="003541C1">
      <w:pPr>
        <w:spacing w:line="360" w:lineRule="auto"/>
        <w:jc w:val="both"/>
        <w:rPr>
          <w:rFonts w:ascii="Calibri" w:hAnsi="Calibri"/>
          <w:bCs/>
          <w:sz w:val="22"/>
          <w:szCs w:val="22"/>
        </w:rPr>
      </w:pPr>
      <w:r>
        <w:rPr>
          <w:rFonts w:ascii="Calibri" w:hAnsi="Calibri"/>
          <w:bCs/>
          <w:sz w:val="22"/>
          <w:szCs w:val="22"/>
        </w:rPr>
        <w:t xml:space="preserve">The displacement of office space is also damaging, even if this office space is replaced elsewhere. </w:t>
      </w:r>
      <w:r w:rsidR="00616CCA">
        <w:rPr>
          <w:rFonts w:ascii="Calibri" w:hAnsi="Calibri"/>
          <w:bCs/>
          <w:sz w:val="22"/>
          <w:szCs w:val="22"/>
        </w:rPr>
        <w:t xml:space="preserve">The ability to be able to plan, to create and maintain a thriving </w:t>
      </w:r>
      <w:r w:rsidR="00EC1EB7">
        <w:rPr>
          <w:rFonts w:ascii="Calibri" w:hAnsi="Calibri"/>
          <w:bCs/>
          <w:sz w:val="22"/>
          <w:szCs w:val="22"/>
        </w:rPr>
        <w:t xml:space="preserve">enterprise </w:t>
      </w:r>
      <w:r w:rsidR="00616CCA">
        <w:rPr>
          <w:rFonts w:ascii="Calibri" w:hAnsi="Calibri"/>
          <w:bCs/>
          <w:sz w:val="22"/>
          <w:szCs w:val="22"/>
        </w:rPr>
        <w:t>eco-system with the co-location of businesses, and to ensure business networks are well placed geographically to benefit from infrastructu</w:t>
      </w:r>
      <w:r w:rsidR="00DA76BA">
        <w:rPr>
          <w:rFonts w:ascii="Calibri" w:hAnsi="Calibri"/>
          <w:bCs/>
          <w:sz w:val="22"/>
          <w:szCs w:val="22"/>
        </w:rPr>
        <w:t>re and connectivity are vital f</w:t>
      </w:r>
      <w:r w:rsidR="00616CCA">
        <w:rPr>
          <w:rFonts w:ascii="Calibri" w:hAnsi="Calibri"/>
          <w:bCs/>
          <w:sz w:val="22"/>
          <w:szCs w:val="22"/>
        </w:rPr>
        <w:t>o</w:t>
      </w:r>
      <w:r w:rsidR="00DA76BA">
        <w:rPr>
          <w:rFonts w:ascii="Calibri" w:hAnsi="Calibri"/>
          <w:bCs/>
          <w:sz w:val="22"/>
          <w:szCs w:val="22"/>
        </w:rPr>
        <w:t>r</w:t>
      </w:r>
      <w:r w:rsidR="00616CCA">
        <w:rPr>
          <w:rFonts w:ascii="Calibri" w:hAnsi="Calibri"/>
          <w:bCs/>
          <w:sz w:val="22"/>
          <w:szCs w:val="22"/>
        </w:rPr>
        <w:t xml:space="preserve"> productivity. Boosting housing supply is importan</w:t>
      </w:r>
      <w:r w:rsidR="00DA76BA">
        <w:rPr>
          <w:rFonts w:ascii="Calibri" w:hAnsi="Calibri"/>
          <w:bCs/>
          <w:sz w:val="22"/>
          <w:szCs w:val="22"/>
        </w:rPr>
        <w:t xml:space="preserve">t but this should not come at </w:t>
      </w:r>
      <w:r w:rsidR="00616CCA">
        <w:rPr>
          <w:rFonts w:ascii="Calibri" w:hAnsi="Calibri"/>
          <w:bCs/>
          <w:sz w:val="22"/>
          <w:szCs w:val="22"/>
        </w:rPr>
        <w:t>the cost of viable employment space.</w:t>
      </w:r>
    </w:p>
    <w:p w:rsidR="00616CCA" w:rsidRDefault="00616CCA" w:rsidP="003541C1">
      <w:pPr>
        <w:spacing w:line="360" w:lineRule="auto"/>
        <w:jc w:val="both"/>
        <w:rPr>
          <w:rFonts w:ascii="Calibri" w:hAnsi="Calibri"/>
          <w:bCs/>
          <w:sz w:val="22"/>
          <w:szCs w:val="22"/>
        </w:rPr>
      </w:pPr>
    </w:p>
    <w:p w:rsidR="00616CCA" w:rsidRDefault="00616CCA" w:rsidP="003541C1">
      <w:pPr>
        <w:spacing w:line="360" w:lineRule="auto"/>
        <w:jc w:val="both"/>
        <w:rPr>
          <w:rFonts w:ascii="Calibri" w:hAnsi="Calibri"/>
          <w:bCs/>
          <w:sz w:val="22"/>
          <w:szCs w:val="22"/>
        </w:rPr>
      </w:pPr>
      <w:r>
        <w:rPr>
          <w:rFonts w:ascii="Calibri" w:hAnsi="Calibri"/>
          <w:bCs/>
          <w:sz w:val="22"/>
          <w:szCs w:val="22"/>
        </w:rPr>
        <w:lastRenderedPageBreak/>
        <w:t xml:space="preserve">There is an opportunity to create a more responsive planning system in commercial districts building on the progress made through neighbourhood planning for the business community. In town centres where there is a close working relationship between the council and the BID, local planning authorities should be permitted to delegate responsibility for </w:t>
      </w:r>
      <w:r w:rsidR="00DA76BA">
        <w:rPr>
          <w:rFonts w:ascii="Calibri" w:hAnsi="Calibri"/>
          <w:bCs/>
          <w:sz w:val="22"/>
          <w:szCs w:val="22"/>
        </w:rPr>
        <w:t>change-of-</w:t>
      </w:r>
      <w:r w:rsidR="008E7032">
        <w:rPr>
          <w:rFonts w:ascii="Calibri" w:hAnsi="Calibri"/>
          <w:bCs/>
          <w:sz w:val="22"/>
          <w:szCs w:val="22"/>
        </w:rPr>
        <w:t>use to BIDs within their geographi</w:t>
      </w:r>
      <w:r w:rsidR="00EC1EB7">
        <w:rPr>
          <w:rFonts w:ascii="Calibri" w:hAnsi="Calibri"/>
          <w:bCs/>
          <w:sz w:val="22"/>
          <w:szCs w:val="22"/>
        </w:rPr>
        <w:t>c boundaries. BIDs could be very</w:t>
      </w:r>
      <w:r w:rsidR="003C12E7">
        <w:rPr>
          <w:rFonts w:ascii="Calibri" w:hAnsi="Calibri"/>
          <w:bCs/>
          <w:sz w:val="22"/>
          <w:szCs w:val="22"/>
        </w:rPr>
        <w:t xml:space="preserve"> effective at identifying</w:t>
      </w:r>
      <w:r w:rsidR="008E7032">
        <w:rPr>
          <w:rFonts w:ascii="Calibri" w:hAnsi="Calibri"/>
          <w:bCs/>
          <w:sz w:val="22"/>
          <w:szCs w:val="22"/>
        </w:rPr>
        <w:t xml:space="preserve"> property that would be su</w:t>
      </w:r>
      <w:r w:rsidR="003C12E7">
        <w:rPr>
          <w:rFonts w:ascii="Calibri" w:hAnsi="Calibri"/>
          <w:bCs/>
          <w:sz w:val="22"/>
          <w:szCs w:val="22"/>
        </w:rPr>
        <w:t>itable for converting to residential</w:t>
      </w:r>
      <w:r w:rsidR="00DA76BA">
        <w:rPr>
          <w:rFonts w:ascii="Calibri" w:hAnsi="Calibri"/>
          <w:bCs/>
          <w:sz w:val="22"/>
          <w:szCs w:val="22"/>
        </w:rPr>
        <w:t>, or other uses,</w:t>
      </w:r>
      <w:r w:rsidR="008E7032">
        <w:rPr>
          <w:rFonts w:ascii="Calibri" w:hAnsi="Calibri"/>
          <w:bCs/>
          <w:sz w:val="22"/>
          <w:szCs w:val="22"/>
        </w:rPr>
        <w:t xml:space="preserve"> without undermining the local business network.</w:t>
      </w:r>
    </w:p>
    <w:p w:rsidR="00DA76BA" w:rsidRDefault="00DA76BA" w:rsidP="008E7032">
      <w:pPr>
        <w:spacing w:line="360" w:lineRule="auto"/>
        <w:jc w:val="both"/>
        <w:rPr>
          <w:rFonts w:ascii="Calibri" w:hAnsi="Calibri"/>
          <w:b/>
        </w:rPr>
      </w:pPr>
    </w:p>
    <w:p w:rsidR="003E24CB" w:rsidRPr="00690E9E" w:rsidRDefault="003E24CB" w:rsidP="003E24CB">
      <w:pPr>
        <w:spacing w:line="360" w:lineRule="auto"/>
        <w:jc w:val="both"/>
        <w:rPr>
          <w:rFonts w:ascii="Calibri" w:hAnsi="Calibri"/>
          <w:color w:val="76923C" w:themeColor="accent3" w:themeShade="BF"/>
          <w:sz w:val="26"/>
          <w:szCs w:val="26"/>
        </w:rPr>
      </w:pPr>
      <w:r>
        <w:rPr>
          <w:rFonts w:ascii="Calibri" w:hAnsi="Calibri"/>
          <w:b/>
          <w:bCs/>
          <w:sz w:val="22"/>
          <w:szCs w:val="22"/>
        </w:rPr>
        <w:t>Question 4a</w:t>
      </w:r>
      <w:r w:rsidRPr="00655A3C">
        <w:rPr>
          <w:rFonts w:ascii="Calibri" w:hAnsi="Calibri"/>
          <w:b/>
          <w:bCs/>
          <w:sz w:val="22"/>
          <w:szCs w:val="22"/>
        </w:rPr>
        <w:t xml:space="preserve">: </w:t>
      </w:r>
      <w:r>
        <w:rPr>
          <w:rFonts w:ascii="Calibri" w:hAnsi="Calibri"/>
          <w:b/>
          <w:bCs/>
          <w:sz w:val="22"/>
          <w:szCs w:val="22"/>
        </w:rPr>
        <w:t>Should ATCM recommend that permitted development rights</w:t>
      </w:r>
      <w:r w:rsidR="003C12E7">
        <w:rPr>
          <w:rFonts w:ascii="Calibri" w:hAnsi="Calibri"/>
          <w:b/>
          <w:bCs/>
          <w:sz w:val="22"/>
          <w:szCs w:val="22"/>
        </w:rPr>
        <w:t>,</w:t>
      </w:r>
      <w:r>
        <w:rPr>
          <w:rFonts w:ascii="Calibri" w:hAnsi="Calibri"/>
          <w:b/>
          <w:bCs/>
          <w:sz w:val="22"/>
          <w:szCs w:val="22"/>
        </w:rPr>
        <w:t xml:space="preserve"> allowing offices to be converted to homes by landlords</w:t>
      </w:r>
      <w:r w:rsidR="003C12E7">
        <w:rPr>
          <w:rFonts w:ascii="Calibri" w:hAnsi="Calibri"/>
          <w:b/>
          <w:bCs/>
          <w:sz w:val="22"/>
          <w:szCs w:val="22"/>
        </w:rPr>
        <w:t>,</w:t>
      </w:r>
      <w:r>
        <w:rPr>
          <w:rFonts w:ascii="Calibri" w:hAnsi="Calibri"/>
          <w:b/>
          <w:bCs/>
          <w:sz w:val="22"/>
          <w:szCs w:val="22"/>
        </w:rPr>
        <w:t xml:space="preserve"> are scrapped with powers returned to local planning authorities?</w:t>
      </w:r>
    </w:p>
    <w:p w:rsidR="003E24CB" w:rsidRPr="00611DBF" w:rsidRDefault="003E24CB" w:rsidP="003E24CB">
      <w:pPr>
        <w:spacing w:line="360" w:lineRule="auto"/>
        <w:jc w:val="both"/>
        <w:rPr>
          <w:rFonts w:ascii="Calibri" w:hAnsi="Calibri"/>
          <w:bCs/>
          <w:sz w:val="22"/>
          <w:szCs w:val="22"/>
        </w:rPr>
      </w:pPr>
    </w:p>
    <w:p w:rsidR="003E24CB" w:rsidRPr="007E7584" w:rsidRDefault="003E24CB" w:rsidP="003E24CB">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Yes</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r w:rsidRPr="007E7584">
        <w:rPr>
          <w:rFonts w:ascii="Calibri" w:hAnsi="Calibri" w:cs="Arial"/>
          <w:color w:val="auto"/>
          <w:sz w:val="22"/>
          <w:szCs w:val="22"/>
        </w:rPr>
        <w:t> </w:t>
      </w:r>
      <w:r w:rsidRPr="007E7584">
        <w:rPr>
          <w:rFonts w:ascii="Calibri" w:hAnsi="Calibri" w:cs="Arial"/>
          <w:color w:val="auto"/>
          <w:sz w:val="22"/>
          <w:szCs w:val="22"/>
        </w:rPr>
        <w:t> </w:t>
      </w:r>
    </w:p>
    <w:p w:rsidR="003E24CB" w:rsidRPr="007E7584" w:rsidRDefault="003E24CB" w:rsidP="003E24CB">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3E24CB" w:rsidRPr="00690E9E" w:rsidRDefault="003E24CB" w:rsidP="003E24CB">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Not sure</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3E24CB" w:rsidRDefault="003E24CB" w:rsidP="003E24CB">
      <w:pPr>
        <w:pStyle w:val="Bodycopynoindent"/>
        <w:spacing w:after="0" w:line="360" w:lineRule="auto"/>
        <w:jc w:val="both"/>
        <w:rPr>
          <w:rFonts w:ascii="Calibri" w:hAnsi="Calibri" w:cs="Arial"/>
          <w:color w:val="auto"/>
          <w:sz w:val="22"/>
          <w:szCs w:val="22"/>
        </w:rPr>
      </w:pPr>
    </w:p>
    <w:p w:rsidR="003E24CB" w:rsidRPr="00690E9E" w:rsidRDefault="003E24CB" w:rsidP="003E24CB">
      <w:pPr>
        <w:spacing w:line="360" w:lineRule="auto"/>
        <w:jc w:val="both"/>
        <w:rPr>
          <w:rFonts w:ascii="Calibri" w:hAnsi="Calibri"/>
          <w:color w:val="76923C" w:themeColor="accent3" w:themeShade="BF"/>
          <w:sz w:val="26"/>
          <w:szCs w:val="26"/>
        </w:rPr>
      </w:pPr>
      <w:r>
        <w:rPr>
          <w:rFonts w:ascii="Calibri" w:hAnsi="Calibri"/>
          <w:b/>
          <w:bCs/>
          <w:sz w:val="22"/>
          <w:szCs w:val="22"/>
        </w:rPr>
        <w:t>Question 4b</w:t>
      </w:r>
      <w:r w:rsidRPr="00655A3C">
        <w:rPr>
          <w:rFonts w:ascii="Calibri" w:hAnsi="Calibri"/>
          <w:b/>
          <w:bCs/>
          <w:sz w:val="22"/>
          <w:szCs w:val="22"/>
        </w:rPr>
        <w:t xml:space="preserve">: </w:t>
      </w:r>
      <w:r>
        <w:rPr>
          <w:rFonts w:ascii="Calibri" w:hAnsi="Calibri"/>
          <w:b/>
          <w:bCs/>
          <w:sz w:val="22"/>
          <w:szCs w:val="22"/>
        </w:rPr>
        <w:t xml:space="preserve">Should ATCM recommend that BIDs could get delegated powers </w:t>
      </w:r>
      <w:r w:rsidR="003C12E7">
        <w:rPr>
          <w:rFonts w:ascii="Calibri" w:hAnsi="Calibri"/>
          <w:b/>
          <w:bCs/>
          <w:sz w:val="22"/>
          <w:szCs w:val="22"/>
        </w:rPr>
        <w:t>over change-of-use within their boundaries</w:t>
      </w:r>
      <w:r>
        <w:rPr>
          <w:rFonts w:ascii="Calibri" w:hAnsi="Calibri"/>
          <w:b/>
          <w:bCs/>
          <w:sz w:val="22"/>
          <w:szCs w:val="22"/>
        </w:rPr>
        <w:t xml:space="preserve"> where the local planning authority agrees that the BID has the capacity to make the best decisions on behalf of the local community?</w:t>
      </w:r>
    </w:p>
    <w:p w:rsidR="003E24CB" w:rsidRPr="00611DBF" w:rsidRDefault="003E24CB" w:rsidP="003E24CB">
      <w:pPr>
        <w:spacing w:line="360" w:lineRule="auto"/>
        <w:jc w:val="both"/>
        <w:rPr>
          <w:rFonts w:ascii="Calibri" w:hAnsi="Calibri"/>
          <w:bCs/>
          <w:sz w:val="22"/>
          <w:szCs w:val="22"/>
        </w:rPr>
      </w:pPr>
    </w:p>
    <w:p w:rsidR="003E24CB" w:rsidRPr="007E7584" w:rsidRDefault="003E24CB" w:rsidP="003E24CB">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Yes</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r w:rsidRPr="007E7584">
        <w:rPr>
          <w:rFonts w:ascii="Calibri" w:hAnsi="Calibri" w:cs="Arial"/>
          <w:color w:val="auto"/>
          <w:sz w:val="22"/>
          <w:szCs w:val="22"/>
        </w:rPr>
        <w:t> </w:t>
      </w:r>
      <w:r w:rsidRPr="007E7584">
        <w:rPr>
          <w:rFonts w:ascii="Calibri" w:hAnsi="Calibri" w:cs="Arial"/>
          <w:color w:val="auto"/>
          <w:sz w:val="22"/>
          <w:szCs w:val="22"/>
        </w:rPr>
        <w:t> </w:t>
      </w:r>
    </w:p>
    <w:p w:rsidR="003E24CB" w:rsidRPr="007E7584" w:rsidRDefault="003E24CB" w:rsidP="003E24CB">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3E24CB" w:rsidRPr="00690E9E" w:rsidRDefault="003E24CB" w:rsidP="003E24CB">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Not sure</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3E24CB" w:rsidRPr="00FE0EB9" w:rsidRDefault="003E24CB" w:rsidP="003E24CB">
      <w:pPr>
        <w:pStyle w:val="Bodycopynoindent"/>
        <w:spacing w:after="0" w:line="360" w:lineRule="auto"/>
        <w:jc w:val="both"/>
        <w:rPr>
          <w:rFonts w:ascii="Calibri" w:hAnsi="Calibri" w:cs="Arial"/>
          <w:color w:val="auto"/>
          <w:sz w:val="22"/>
          <w:szCs w:val="22"/>
        </w:rPr>
      </w:pPr>
    </w:p>
    <w:tbl>
      <w:tblPr>
        <w:tblW w:w="7371" w:type="dxa"/>
        <w:tblInd w:w="113" w:type="dxa"/>
        <w:tblLayout w:type="fixed"/>
        <w:tblCellMar>
          <w:left w:w="0" w:type="dxa"/>
          <w:right w:w="0" w:type="dxa"/>
        </w:tblCellMar>
        <w:tblLook w:val="0000"/>
      </w:tblPr>
      <w:tblGrid>
        <w:gridCol w:w="7371"/>
      </w:tblGrid>
      <w:tr w:rsidR="003E24CB" w:rsidRPr="007E7584" w:rsidTr="003E24CB">
        <w:trPr>
          <w:trHeight w:val="869"/>
        </w:trPr>
        <w:tc>
          <w:tcPr>
            <w:tcW w:w="737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24CB" w:rsidRPr="00FE0EB9" w:rsidRDefault="003E24CB" w:rsidP="003E24CB">
            <w:pPr>
              <w:pStyle w:val="Bodycopynoindent"/>
              <w:tabs>
                <w:tab w:val="right" w:pos="8789"/>
              </w:tabs>
              <w:spacing w:after="0" w:line="360" w:lineRule="auto"/>
              <w:jc w:val="both"/>
              <w:rPr>
                <w:rFonts w:ascii="Calibri" w:hAnsi="Calibri" w:cs="Arial"/>
                <w:color w:val="auto"/>
                <w:sz w:val="22"/>
                <w:szCs w:val="22"/>
              </w:rPr>
            </w:pPr>
            <w:r w:rsidRPr="00FE0EB9">
              <w:rPr>
                <w:rFonts w:ascii="Calibri" w:hAnsi="Calibri" w:cs="Arial"/>
                <w:color w:val="auto"/>
                <w:sz w:val="22"/>
                <w:szCs w:val="22"/>
              </w:rPr>
              <w:t xml:space="preserve">Comments:    </w:t>
            </w:r>
          </w:p>
        </w:tc>
      </w:tr>
    </w:tbl>
    <w:p w:rsidR="003E24CB" w:rsidRDefault="003E24CB" w:rsidP="008E7032">
      <w:pPr>
        <w:spacing w:line="360" w:lineRule="auto"/>
        <w:jc w:val="both"/>
        <w:rPr>
          <w:rFonts w:ascii="Calibri" w:hAnsi="Calibri"/>
          <w:b/>
        </w:rPr>
      </w:pPr>
    </w:p>
    <w:p w:rsidR="008E7032" w:rsidRPr="00690E9E" w:rsidRDefault="008E7032" w:rsidP="008E7032">
      <w:pPr>
        <w:spacing w:line="360" w:lineRule="auto"/>
        <w:jc w:val="both"/>
        <w:rPr>
          <w:rFonts w:ascii="Calibri" w:hAnsi="Calibri"/>
          <w:b/>
        </w:rPr>
      </w:pPr>
      <w:r>
        <w:rPr>
          <w:rFonts w:ascii="Calibri" w:hAnsi="Calibri"/>
          <w:b/>
        </w:rPr>
        <w:lastRenderedPageBreak/>
        <w:t>5</w:t>
      </w:r>
      <w:r w:rsidRPr="00690E9E">
        <w:rPr>
          <w:rFonts w:ascii="Calibri" w:hAnsi="Calibri"/>
          <w:b/>
        </w:rPr>
        <w:t xml:space="preserve">. </w:t>
      </w:r>
      <w:r>
        <w:rPr>
          <w:rFonts w:ascii="Calibri" w:hAnsi="Calibri"/>
          <w:b/>
        </w:rPr>
        <w:t>Ensure Ratepayers on the Central List are Contributing to BIDs</w:t>
      </w:r>
    </w:p>
    <w:p w:rsidR="008E7032" w:rsidRDefault="008E7032" w:rsidP="003541C1">
      <w:pPr>
        <w:spacing w:line="360" w:lineRule="auto"/>
        <w:jc w:val="both"/>
        <w:rPr>
          <w:rFonts w:ascii="Calibri" w:hAnsi="Calibri"/>
          <w:bCs/>
          <w:sz w:val="22"/>
          <w:szCs w:val="22"/>
        </w:rPr>
      </w:pPr>
      <w:r>
        <w:rPr>
          <w:rFonts w:ascii="Calibri" w:hAnsi="Calibri"/>
          <w:bCs/>
          <w:sz w:val="22"/>
          <w:szCs w:val="22"/>
        </w:rPr>
        <w:t xml:space="preserve">Despite the benefits they receive from BIDs, businesses on the central list that pay rates directly to central government do not contribute to </w:t>
      </w:r>
      <w:r w:rsidR="00DA76BA">
        <w:rPr>
          <w:rFonts w:ascii="Calibri" w:hAnsi="Calibri"/>
          <w:bCs/>
          <w:sz w:val="22"/>
          <w:szCs w:val="22"/>
        </w:rPr>
        <w:t>the BID levy</w:t>
      </w:r>
      <w:r>
        <w:rPr>
          <w:rFonts w:ascii="Calibri" w:hAnsi="Calibri"/>
          <w:bCs/>
          <w:sz w:val="22"/>
          <w:szCs w:val="22"/>
        </w:rPr>
        <w:t xml:space="preserve">. </w:t>
      </w:r>
      <w:r w:rsidR="00DA76BA">
        <w:rPr>
          <w:rFonts w:ascii="Calibri" w:hAnsi="Calibri"/>
          <w:bCs/>
          <w:sz w:val="22"/>
          <w:szCs w:val="22"/>
        </w:rPr>
        <w:t>They appear on the central list because their assets tend to be part of a cross-border national network such as telecoms infrastructure and railway lines. However, a</w:t>
      </w:r>
      <w:r>
        <w:rPr>
          <w:rFonts w:ascii="Calibri" w:hAnsi="Calibri"/>
          <w:bCs/>
          <w:sz w:val="22"/>
          <w:szCs w:val="22"/>
        </w:rPr>
        <w:t>rrangements have been made for central government to ensure local billing authorities receive rates income in proportion to the rateable value of these networked assets, but BIDs are currently excluded. Should this change?</w:t>
      </w:r>
    </w:p>
    <w:p w:rsidR="003541C1" w:rsidRDefault="003541C1" w:rsidP="003541C1">
      <w:pPr>
        <w:spacing w:line="360" w:lineRule="auto"/>
        <w:jc w:val="both"/>
        <w:rPr>
          <w:rFonts w:ascii="Calibri" w:hAnsi="Calibri"/>
          <w:bCs/>
          <w:sz w:val="22"/>
          <w:szCs w:val="22"/>
        </w:rPr>
      </w:pPr>
    </w:p>
    <w:p w:rsidR="003541C1" w:rsidRPr="00690E9E" w:rsidRDefault="008E7032" w:rsidP="003541C1">
      <w:pPr>
        <w:spacing w:line="360" w:lineRule="auto"/>
        <w:jc w:val="both"/>
        <w:rPr>
          <w:rFonts w:ascii="Calibri" w:hAnsi="Calibri"/>
          <w:color w:val="76923C" w:themeColor="accent3" w:themeShade="BF"/>
          <w:sz w:val="26"/>
          <w:szCs w:val="26"/>
        </w:rPr>
      </w:pPr>
      <w:r>
        <w:rPr>
          <w:rFonts w:ascii="Calibri" w:hAnsi="Calibri"/>
          <w:b/>
          <w:bCs/>
          <w:sz w:val="22"/>
          <w:szCs w:val="22"/>
        </w:rPr>
        <w:t>Question 5</w:t>
      </w:r>
      <w:r w:rsidR="003541C1" w:rsidRPr="00655A3C">
        <w:rPr>
          <w:rFonts w:ascii="Calibri" w:hAnsi="Calibri"/>
          <w:b/>
          <w:bCs/>
          <w:sz w:val="22"/>
          <w:szCs w:val="22"/>
        </w:rPr>
        <w:t xml:space="preserve">: </w:t>
      </w:r>
      <w:r>
        <w:rPr>
          <w:rFonts w:ascii="Calibri" w:hAnsi="Calibri"/>
          <w:b/>
          <w:bCs/>
          <w:sz w:val="22"/>
          <w:szCs w:val="22"/>
        </w:rPr>
        <w:t xml:space="preserve"> Should ATCM recommend that nationally networked properties on the central list make a contribution to BIDs where they benefit from BID services in any particular area?</w:t>
      </w:r>
    </w:p>
    <w:p w:rsidR="003541C1" w:rsidRPr="00611DBF" w:rsidRDefault="003541C1" w:rsidP="003541C1">
      <w:pPr>
        <w:spacing w:line="360" w:lineRule="auto"/>
        <w:jc w:val="both"/>
        <w:rPr>
          <w:rFonts w:ascii="Calibri" w:hAnsi="Calibri"/>
          <w:bCs/>
          <w:sz w:val="22"/>
          <w:szCs w:val="22"/>
        </w:rPr>
      </w:pPr>
    </w:p>
    <w:p w:rsidR="003541C1" w:rsidRPr="007E7584" w:rsidRDefault="003541C1" w:rsidP="003541C1">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Yes</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r w:rsidRPr="007E7584">
        <w:rPr>
          <w:rFonts w:ascii="Calibri" w:hAnsi="Calibri" w:cs="Arial"/>
          <w:color w:val="auto"/>
          <w:sz w:val="22"/>
          <w:szCs w:val="22"/>
        </w:rPr>
        <w:t> </w:t>
      </w:r>
      <w:r w:rsidRPr="007E7584">
        <w:rPr>
          <w:rFonts w:ascii="Calibri" w:hAnsi="Calibri" w:cs="Arial"/>
          <w:color w:val="auto"/>
          <w:sz w:val="22"/>
          <w:szCs w:val="22"/>
        </w:rPr>
        <w:t> </w:t>
      </w:r>
    </w:p>
    <w:p w:rsidR="003541C1" w:rsidRPr="007E7584" w:rsidRDefault="003541C1" w:rsidP="003541C1">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3541C1" w:rsidRPr="00690E9E" w:rsidRDefault="003541C1" w:rsidP="003541C1">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Not sure</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3541C1" w:rsidRPr="00FE0EB9" w:rsidRDefault="003541C1" w:rsidP="003541C1">
      <w:pPr>
        <w:pStyle w:val="Bodycopynoindent"/>
        <w:spacing w:after="0" w:line="360" w:lineRule="auto"/>
        <w:ind w:left="720"/>
        <w:jc w:val="both"/>
        <w:rPr>
          <w:rFonts w:ascii="Calibri" w:hAnsi="Calibri" w:cs="Arial"/>
          <w:color w:val="auto"/>
          <w:sz w:val="22"/>
          <w:szCs w:val="22"/>
        </w:rPr>
      </w:pPr>
    </w:p>
    <w:tbl>
      <w:tblPr>
        <w:tblW w:w="7371" w:type="dxa"/>
        <w:tblInd w:w="113" w:type="dxa"/>
        <w:tblLayout w:type="fixed"/>
        <w:tblCellMar>
          <w:left w:w="0" w:type="dxa"/>
          <w:right w:w="0" w:type="dxa"/>
        </w:tblCellMar>
        <w:tblLook w:val="0000"/>
      </w:tblPr>
      <w:tblGrid>
        <w:gridCol w:w="7371"/>
      </w:tblGrid>
      <w:tr w:rsidR="003541C1" w:rsidRPr="007E7584" w:rsidTr="00DF5B03">
        <w:trPr>
          <w:trHeight w:val="1008"/>
        </w:trPr>
        <w:tc>
          <w:tcPr>
            <w:tcW w:w="737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41C1" w:rsidRPr="00FE0EB9" w:rsidRDefault="003541C1" w:rsidP="0094354E">
            <w:pPr>
              <w:pStyle w:val="Bodycopynoindent"/>
              <w:tabs>
                <w:tab w:val="right" w:pos="8789"/>
              </w:tabs>
              <w:spacing w:after="0" w:line="360" w:lineRule="auto"/>
              <w:jc w:val="both"/>
              <w:rPr>
                <w:rFonts w:ascii="Calibri" w:hAnsi="Calibri" w:cs="Arial"/>
                <w:color w:val="auto"/>
                <w:sz w:val="22"/>
                <w:szCs w:val="22"/>
              </w:rPr>
            </w:pPr>
            <w:r w:rsidRPr="00FE0EB9">
              <w:rPr>
                <w:rFonts w:ascii="Calibri" w:hAnsi="Calibri" w:cs="Arial"/>
                <w:color w:val="auto"/>
                <w:sz w:val="22"/>
                <w:szCs w:val="22"/>
              </w:rPr>
              <w:t xml:space="preserve">Comments:    </w:t>
            </w:r>
          </w:p>
        </w:tc>
      </w:tr>
    </w:tbl>
    <w:p w:rsidR="003541C1" w:rsidRDefault="003541C1" w:rsidP="003541C1">
      <w:pPr>
        <w:spacing w:line="360" w:lineRule="auto"/>
        <w:jc w:val="both"/>
        <w:rPr>
          <w:rFonts w:ascii="Calibri" w:hAnsi="Calibri"/>
          <w:b/>
          <w:bCs/>
          <w:sz w:val="22"/>
          <w:szCs w:val="22"/>
        </w:rPr>
      </w:pPr>
    </w:p>
    <w:p w:rsidR="00D2567E" w:rsidRDefault="00D2567E" w:rsidP="002244B5">
      <w:pPr>
        <w:spacing w:line="360" w:lineRule="auto"/>
        <w:jc w:val="both"/>
        <w:rPr>
          <w:rFonts w:ascii="Calibri" w:hAnsi="Calibri"/>
          <w:b/>
        </w:rPr>
      </w:pPr>
    </w:p>
    <w:p w:rsidR="002244B5" w:rsidRPr="00690E9E" w:rsidRDefault="002244B5" w:rsidP="002244B5">
      <w:pPr>
        <w:spacing w:line="360" w:lineRule="auto"/>
        <w:jc w:val="both"/>
        <w:rPr>
          <w:rFonts w:ascii="Calibri" w:hAnsi="Calibri"/>
          <w:b/>
        </w:rPr>
      </w:pPr>
      <w:r>
        <w:rPr>
          <w:rFonts w:ascii="Calibri" w:hAnsi="Calibri"/>
          <w:b/>
        </w:rPr>
        <w:t>6</w:t>
      </w:r>
      <w:r w:rsidRPr="00690E9E">
        <w:rPr>
          <w:rFonts w:ascii="Calibri" w:hAnsi="Calibri"/>
          <w:b/>
        </w:rPr>
        <w:t xml:space="preserve">. </w:t>
      </w:r>
      <w:r>
        <w:rPr>
          <w:rFonts w:ascii="Calibri" w:hAnsi="Calibri"/>
          <w:b/>
        </w:rPr>
        <w:t>Managing Risk on a Regional Level</w:t>
      </w:r>
    </w:p>
    <w:p w:rsidR="002244B5" w:rsidRDefault="003C12E7" w:rsidP="002244B5">
      <w:pPr>
        <w:spacing w:line="360" w:lineRule="auto"/>
        <w:jc w:val="both"/>
        <w:rPr>
          <w:rFonts w:ascii="Calibri" w:hAnsi="Calibri"/>
          <w:bCs/>
          <w:sz w:val="22"/>
          <w:szCs w:val="22"/>
        </w:rPr>
      </w:pPr>
      <w:r>
        <w:rPr>
          <w:rFonts w:ascii="Calibri" w:hAnsi="Calibri"/>
          <w:bCs/>
          <w:sz w:val="22"/>
          <w:szCs w:val="22"/>
        </w:rPr>
        <w:t>By m</w:t>
      </w:r>
      <w:r w:rsidR="002244B5">
        <w:rPr>
          <w:rFonts w:ascii="Calibri" w:hAnsi="Calibri"/>
          <w:bCs/>
          <w:sz w:val="22"/>
          <w:szCs w:val="22"/>
        </w:rPr>
        <w:t>anaging risk at a regional level</w:t>
      </w:r>
      <w:r>
        <w:rPr>
          <w:rFonts w:ascii="Calibri" w:hAnsi="Calibri"/>
          <w:bCs/>
          <w:sz w:val="22"/>
          <w:szCs w:val="22"/>
        </w:rPr>
        <w:t xml:space="preserve"> we hope to</w:t>
      </w:r>
      <w:r w:rsidR="002244B5">
        <w:rPr>
          <w:rFonts w:ascii="Calibri" w:hAnsi="Calibri"/>
          <w:bCs/>
          <w:sz w:val="22"/>
          <w:szCs w:val="22"/>
        </w:rPr>
        <w:t xml:space="preserve"> encourage local government to </w:t>
      </w:r>
      <w:r w:rsidR="00EC1EB7">
        <w:rPr>
          <w:rFonts w:ascii="Calibri" w:hAnsi="Calibri"/>
          <w:bCs/>
          <w:sz w:val="22"/>
          <w:szCs w:val="22"/>
        </w:rPr>
        <w:t>focus on real growth instead of favouring the type of projects that might undermine the economies of neighbouring authorities.</w:t>
      </w:r>
    </w:p>
    <w:p w:rsidR="00F06057" w:rsidRDefault="00F06057" w:rsidP="002244B5">
      <w:pPr>
        <w:spacing w:line="360" w:lineRule="auto"/>
        <w:jc w:val="both"/>
        <w:rPr>
          <w:rFonts w:ascii="Calibri" w:hAnsi="Calibri"/>
          <w:bCs/>
          <w:sz w:val="22"/>
          <w:szCs w:val="22"/>
        </w:rPr>
      </w:pPr>
    </w:p>
    <w:p w:rsidR="00F06057" w:rsidRDefault="007243C3" w:rsidP="002244B5">
      <w:pPr>
        <w:spacing w:line="360" w:lineRule="auto"/>
        <w:jc w:val="both"/>
        <w:rPr>
          <w:rFonts w:ascii="Calibri" w:hAnsi="Calibri"/>
          <w:bCs/>
          <w:sz w:val="22"/>
          <w:szCs w:val="22"/>
        </w:rPr>
      </w:pPr>
      <w:r>
        <w:rPr>
          <w:rFonts w:ascii="Calibri" w:hAnsi="Calibri"/>
          <w:bCs/>
          <w:sz w:val="22"/>
          <w:szCs w:val="22"/>
        </w:rPr>
        <w:t>Regionally</w:t>
      </w:r>
      <w:r w:rsidR="00F06057">
        <w:rPr>
          <w:rFonts w:ascii="Calibri" w:hAnsi="Calibri"/>
          <w:bCs/>
          <w:sz w:val="22"/>
          <w:szCs w:val="22"/>
        </w:rPr>
        <w:t xml:space="preserve"> mana</w:t>
      </w:r>
      <w:r>
        <w:rPr>
          <w:rFonts w:ascii="Calibri" w:hAnsi="Calibri"/>
          <w:bCs/>
          <w:sz w:val="22"/>
          <w:szCs w:val="22"/>
        </w:rPr>
        <w:t xml:space="preserve">ging risk means that the economic decisions of councils that have an impact </w:t>
      </w:r>
      <w:r w:rsidR="00EC1EB7">
        <w:rPr>
          <w:rFonts w:ascii="Calibri" w:hAnsi="Calibri"/>
          <w:bCs/>
          <w:sz w:val="22"/>
          <w:szCs w:val="22"/>
        </w:rPr>
        <w:t xml:space="preserve">on </w:t>
      </w:r>
      <w:r>
        <w:rPr>
          <w:rFonts w:ascii="Calibri" w:hAnsi="Calibri"/>
          <w:bCs/>
          <w:sz w:val="22"/>
          <w:szCs w:val="22"/>
        </w:rPr>
        <w:t>surrounding areas can be reflected through the redistribution of rates. If</w:t>
      </w:r>
      <w:r w:rsidR="00F06057">
        <w:rPr>
          <w:rFonts w:ascii="Calibri" w:hAnsi="Calibri"/>
          <w:bCs/>
          <w:sz w:val="22"/>
          <w:szCs w:val="22"/>
        </w:rPr>
        <w:t xml:space="preserve"> some local authorities push forward with new, out-of-town retail </w:t>
      </w:r>
      <w:r w:rsidR="00F06057">
        <w:rPr>
          <w:rFonts w:ascii="Calibri" w:hAnsi="Calibri"/>
          <w:bCs/>
          <w:sz w:val="22"/>
          <w:szCs w:val="22"/>
        </w:rPr>
        <w:lastRenderedPageBreak/>
        <w:t>destinations that undermine surrounding local economies</w:t>
      </w:r>
      <w:r w:rsidR="00EC1EB7">
        <w:rPr>
          <w:rFonts w:ascii="Calibri" w:hAnsi="Calibri"/>
          <w:bCs/>
          <w:sz w:val="22"/>
          <w:szCs w:val="22"/>
        </w:rPr>
        <w:t xml:space="preserve">, </w:t>
      </w:r>
      <w:r w:rsidR="00F06057">
        <w:rPr>
          <w:rFonts w:ascii="Calibri" w:hAnsi="Calibri"/>
          <w:bCs/>
          <w:sz w:val="22"/>
          <w:szCs w:val="22"/>
        </w:rPr>
        <w:t>displacing trade as opposed to encouraging long-term growth</w:t>
      </w:r>
      <w:r w:rsidR="00EC1EB7">
        <w:rPr>
          <w:rFonts w:ascii="Calibri" w:hAnsi="Calibri"/>
          <w:bCs/>
          <w:sz w:val="22"/>
          <w:szCs w:val="22"/>
        </w:rPr>
        <w:t>, then</w:t>
      </w:r>
      <w:r>
        <w:rPr>
          <w:rFonts w:ascii="Calibri" w:hAnsi="Calibri"/>
          <w:bCs/>
          <w:sz w:val="22"/>
          <w:szCs w:val="22"/>
        </w:rPr>
        <w:t xml:space="preserve"> windfall gains</w:t>
      </w:r>
      <w:r w:rsidR="00EC1EB7">
        <w:rPr>
          <w:rFonts w:ascii="Calibri" w:hAnsi="Calibri"/>
          <w:bCs/>
          <w:sz w:val="22"/>
          <w:szCs w:val="22"/>
        </w:rPr>
        <w:t xml:space="preserve"> could be</w:t>
      </w:r>
      <w:r w:rsidR="00F06057">
        <w:rPr>
          <w:rFonts w:ascii="Calibri" w:hAnsi="Calibri"/>
          <w:bCs/>
          <w:sz w:val="22"/>
          <w:szCs w:val="22"/>
        </w:rPr>
        <w:t xml:space="preserve"> redistributed to neighbouring towns where business rates subsequent</w:t>
      </w:r>
      <w:r w:rsidR="00EC1EB7">
        <w:rPr>
          <w:rFonts w:ascii="Calibri" w:hAnsi="Calibri"/>
          <w:bCs/>
          <w:sz w:val="22"/>
          <w:szCs w:val="22"/>
        </w:rPr>
        <w:t>ly become depressed</w:t>
      </w:r>
      <w:r w:rsidR="00F06057">
        <w:rPr>
          <w:rFonts w:ascii="Calibri" w:hAnsi="Calibri"/>
          <w:bCs/>
          <w:sz w:val="22"/>
          <w:szCs w:val="22"/>
        </w:rPr>
        <w:t xml:space="preserve">. </w:t>
      </w:r>
      <w:r w:rsidR="00EC1EB7">
        <w:rPr>
          <w:rFonts w:ascii="Calibri" w:hAnsi="Calibri"/>
          <w:bCs/>
          <w:sz w:val="22"/>
          <w:szCs w:val="22"/>
        </w:rPr>
        <w:t>It opens up opportunities for bette</w:t>
      </w:r>
      <w:r w:rsidR="005D105E">
        <w:rPr>
          <w:rFonts w:ascii="Calibri" w:hAnsi="Calibri"/>
          <w:bCs/>
          <w:sz w:val="22"/>
          <w:szCs w:val="22"/>
        </w:rPr>
        <w:t>r regional coordination that can be the basis of a more inclusive growth</w:t>
      </w:r>
      <w:r w:rsidR="00EC1EB7">
        <w:rPr>
          <w:rFonts w:ascii="Calibri" w:hAnsi="Calibri"/>
          <w:bCs/>
          <w:sz w:val="22"/>
          <w:szCs w:val="22"/>
        </w:rPr>
        <w:t xml:space="preserve">. </w:t>
      </w:r>
      <w:r w:rsidR="00F06057">
        <w:rPr>
          <w:rFonts w:ascii="Calibri" w:hAnsi="Calibri"/>
          <w:bCs/>
          <w:sz w:val="22"/>
          <w:szCs w:val="22"/>
        </w:rPr>
        <w:t xml:space="preserve">Managing risk nationally creates too large a geography that breaks this link and is a disincentive to regional coordination. </w:t>
      </w:r>
    </w:p>
    <w:p w:rsidR="002244B5" w:rsidRDefault="002244B5" w:rsidP="002244B5">
      <w:pPr>
        <w:spacing w:line="360" w:lineRule="auto"/>
        <w:jc w:val="both"/>
        <w:rPr>
          <w:rFonts w:ascii="Calibri" w:hAnsi="Calibri"/>
          <w:bCs/>
          <w:sz w:val="22"/>
          <w:szCs w:val="22"/>
        </w:rPr>
      </w:pPr>
    </w:p>
    <w:p w:rsidR="002244B5" w:rsidRPr="00690E9E" w:rsidRDefault="00F06057" w:rsidP="002244B5">
      <w:pPr>
        <w:spacing w:line="360" w:lineRule="auto"/>
        <w:jc w:val="both"/>
        <w:rPr>
          <w:rFonts w:ascii="Calibri" w:hAnsi="Calibri"/>
          <w:color w:val="76923C" w:themeColor="accent3" w:themeShade="BF"/>
          <w:sz w:val="26"/>
          <w:szCs w:val="26"/>
        </w:rPr>
      </w:pPr>
      <w:r>
        <w:rPr>
          <w:rFonts w:ascii="Calibri" w:hAnsi="Calibri"/>
          <w:b/>
          <w:bCs/>
          <w:sz w:val="22"/>
          <w:szCs w:val="22"/>
        </w:rPr>
        <w:t>Question 6</w:t>
      </w:r>
      <w:r w:rsidR="002244B5" w:rsidRPr="00655A3C">
        <w:rPr>
          <w:rFonts w:ascii="Calibri" w:hAnsi="Calibri"/>
          <w:b/>
          <w:bCs/>
          <w:sz w:val="22"/>
          <w:szCs w:val="22"/>
        </w:rPr>
        <w:t xml:space="preserve">: </w:t>
      </w:r>
      <w:r w:rsidR="002244B5">
        <w:rPr>
          <w:rFonts w:ascii="Calibri" w:hAnsi="Calibri"/>
          <w:b/>
          <w:bCs/>
          <w:sz w:val="22"/>
          <w:szCs w:val="22"/>
        </w:rPr>
        <w:t xml:space="preserve"> Should ATCM recommend</w:t>
      </w:r>
      <w:r>
        <w:rPr>
          <w:rFonts w:ascii="Calibri" w:hAnsi="Calibri"/>
          <w:b/>
          <w:bCs/>
          <w:sz w:val="22"/>
          <w:szCs w:val="22"/>
        </w:rPr>
        <w:t xml:space="preserve"> </w:t>
      </w:r>
      <w:r w:rsidR="007243C3">
        <w:rPr>
          <w:rFonts w:ascii="Calibri" w:hAnsi="Calibri"/>
          <w:b/>
          <w:bCs/>
          <w:sz w:val="22"/>
          <w:szCs w:val="22"/>
        </w:rPr>
        <w:t xml:space="preserve">that </w:t>
      </w:r>
      <w:r>
        <w:rPr>
          <w:rFonts w:ascii="Calibri" w:hAnsi="Calibri"/>
          <w:b/>
          <w:bCs/>
          <w:sz w:val="22"/>
          <w:szCs w:val="22"/>
        </w:rPr>
        <w:t>risk is managed at a regional level</w:t>
      </w:r>
      <w:r w:rsidR="007243C3">
        <w:rPr>
          <w:rFonts w:ascii="Calibri" w:hAnsi="Calibri"/>
          <w:b/>
          <w:bCs/>
          <w:sz w:val="22"/>
          <w:szCs w:val="22"/>
        </w:rPr>
        <w:t xml:space="preserve"> to curb displacement of trade and boost regional cooperation</w:t>
      </w:r>
      <w:r w:rsidR="002244B5">
        <w:rPr>
          <w:rFonts w:ascii="Calibri" w:hAnsi="Calibri"/>
          <w:b/>
          <w:bCs/>
          <w:sz w:val="22"/>
          <w:szCs w:val="22"/>
        </w:rPr>
        <w:t>?</w:t>
      </w:r>
    </w:p>
    <w:p w:rsidR="002244B5" w:rsidRPr="00611DBF" w:rsidRDefault="002244B5" w:rsidP="002244B5">
      <w:pPr>
        <w:spacing w:line="360" w:lineRule="auto"/>
        <w:jc w:val="both"/>
        <w:rPr>
          <w:rFonts w:ascii="Calibri" w:hAnsi="Calibri"/>
          <w:bCs/>
          <w:sz w:val="22"/>
          <w:szCs w:val="22"/>
        </w:rPr>
      </w:pPr>
    </w:p>
    <w:p w:rsidR="002244B5" w:rsidRPr="007E7584" w:rsidRDefault="002244B5" w:rsidP="002244B5">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Yes</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r w:rsidRPr="007E7584">
        <w:rPr>
          <w:rFonts w:ascii="Calibri" w:hAnsi="Calibri" w:cs="Arial"/>
          <w:color w:val="auto"/>
          <w:sz w:val="22"/>
          <w:szCs w:val="22"/>
        </w:rPr>
        <w:t> </w:t>
      </w:r>
      <w:r w:rsidRPr="007E7584">
        <w:rPr>
          <w:rFonts w:ascii="Calibri" w:hAnsi="Calibri" w:cs="Arial"/>
          <w:color w:val="auto"/>
          <w:sz w:val="22"/>
          <w:szCs w:val="22"/>
        </w:rPr>
        <w:t> </w:t>
      </w:r>
    </w:p>
    <w:p w:rsidR="002244B5" w:rsidRPr="007E7584" w:rsidRDefault="002244B5" w:rsidP="002244B5">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2244B5" w:rsidRPr="00690E9E" w:rsidRDefault="002244B5" w:rsidP="002244B5">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Not sure</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2244B5" w:rsidRPr="00FE0EB9" w:rsidRDefault="002244B5" w:rsidP="002244B5">
      <w:pPr>
        <w:pStyle w:val="Bodycopynoindent"/>
        <w:spacing w:after="0" w:line="360" w:lineRule="auto"/>
        <w:ind w:left="720"/>
        <w:jc w:val="both"/>
        <w:rPr>
          <w:rFonts w:ascii="Calibri" w:hAnsi="Calibri" w:cs="Arial"/>
          <w:color w:val="auto"/>
          <w:sz w:val="22"/>
          <w:szCs w:val="22"/>
        </w:rPr>
      </w:pPr>
    </w:p>
    <w:tbl>
      <w:tblPr>
        <w:tblW w:w="7371" w:type="dxa"/>
        <w:tblInd w:w="113" w:type="dxa"/>
        <w:tblLayout w:type="fixed"/>
        <w:tblCellMar>
          <w:left w:w="0" w:type="dxa"/>
          <w:right w:w="0" w:type="dxa"/>
        </w:tblCellMar>
        <w:tblLook w:val="0000"/>
      </w:tblPr>
      <w:tblGrid>
        <w:gridCol w:w="7371"/>
      </w:tblGrid>
      <w:tr w:rsidR="002244B5" w:rsidRPr="007E7584" w:rsidTr="00DF5B03">
        <w:trPr>
          <w:trHeight w:val="1008"/>
        </w:trPr>
        <w:tc>
          <w:tcPr>
            <w:tcW w:w="737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244B5" w:rsidRPr="00FE0EB9" w:rsidRDefault="002244B5" w:rsidP="002244B5">
            <w:pPr>
              <w:pStyle w:val="Bodycopynoindent"/>
              <w:tabs>
                <w:tab w:val="right" w:pos="8789"/>
              </w:tabs>
              <w:spacing w:after="0" w:line="360" w:lineRule="auto"/>
              <w:jc w:val="both"/>
              <w:rPr>
                <w:rFonts w:ascii="Calibri" w:hAnsi="Calibri" w:cs="Arial"/>
                <w:color w:val="auto"/>
                <w:sz w:val="22"/>
                <w:szCs w:val="22"/>
              </w:rPr>
            </w:pPr>
            <w:r w:rsidRPr="00FE0EB9">
              <w:rPr>
                <w:rFonts w:ascii="Calibri" w:hAnsi="Calibri" w:cs="Arial"/>
                <w:color w:val="auto"/>
                <w:sz w:val="22"/>
                <w:szCs w:val="22"/>
              </w:rPr>
              <w:t xml:space="preserve">Comments:    </w:t>
            </w:r>
          </w:p>
        </w:tc>
      </w:tr>
    </w:tbl>
    <w:p w:rsidR="00D2567E" w:rsidRDefault="00D2567E" w:rsidP="00F06057">
      <w:pPr>
        <w:spacing w:line="360" w:lineRule="auto"/>
        <w:jc w:val="both"/>
        <w:rPr>
          <w:rFonts w:ascii="Calibri" w:hAnsi="Calibri"/>
          <w:b/>
        </w:rPr>
      </w:pPr>
    </w:p>
    <w:p w:rsidR="00F06057" w:rsidRPr="00D2567E" w:rsidRDefault="00F06057" w:rsidP="00F06057">
      <w:pPr>
        <w:spacing w:line="360" w:lineRule="auto"/>
        <w:jc w:val="both"/>
        <w:rPr>
          <w:rFonts w:ascii="Calibri" w:hAnsi="Calibri"/>
          <w:b/>
        </w:rPr>
      </w:pPr>
      <w:r>
        <w:rPr>
          <w:rFonts w:ascii="Calibri" w:hAnsi="Calibri"/>
          <w:b/>
        </w:rPr>
        <w:t>7</w:t>
      </w:r>
      <w:r w:rsidRPr="00690E9E">
        <w:rPr>
          <w:rFonts w:ascii="Calibri" w:hAnsi="Calibri"/>
          <w:b/>
        </w:rPr>
        <w:t xml:space="preserve">. </w:t>
      </w:r>
      <w:r w:rsidR="00F03727">
        <w:rPr>
          <w:rFonts w:ascii="Calibri" w:hAnsi="Calibri"/>
          <w:b/>
        </w:rPr>
        <w:t>Permit</w:t>
      </w:r>
      <w:r>
        <w:rPr>
          <w:rFonts w:ascii="Calibri" w:hAnsi="Calibri"/>
          <w:b/>
        </w:rPr>
        <w:t xml:space="preserve"> BIDs</w:t>
      </w:r>
      <w:r w:rsidR="00F03727">
        <w:rPr>
          <w:rFonts w:ascii="Calibri" w:hAnsi="Calibri"/>
          <w:b/>
        </w:rPr>
        <w:t xml:space="preserve"> to Benefit from a Discount from</w:t>
      </w:r>
      <w:r>
        <w:rPr>
          <w:rFonts w:ascii="Calibri" w:hAnsi="Calibri"/>
          <w:b/>
        </w:rPr>
        <w:t xml:space="preserve"> the Infrastructure Levy</w:t>
      </w:r>
    </w:p>
    <w:p w:rsidR="00F06057" w:rsidRDefault="00D2567E" w:rsidP="00F06057">
      <w:pPr>
        <w:spacing w:line="360" w:lineRule="auto"/>
        <w:jc w:val="both"/>
        <w:rPr>
          <w:rFonts w:ascii="Calibri" w:hAnsi="Calibri"/>
          <w:bCs/>
          <w:sz w:val="22"/>
          <w:szCs w:val="22"/>
        </w:rPr>
      </w:pPr>
      <w:r>
        <w:rPr>
          <w:rFonts w:ascii="Calibri" w:hAnsi="Calibri"/>
          <w:bCs/>
          <w:sz w:val="22"/>
          <w:szCs w:val="22"/>
        </w:rPr>
        <w:t>I</w:t>
      </w:r>
      <w:r w:rsidR="00F06057">
        <w:rPr>
          <w:rFonts w:ascii="Calibri" w:hAnsi="Calibri"/>
          <w:bCs/>
          <w:sz w:val="22"/>
          <w:szCs w:val="22"/>
        </w:rPr>
        <w:t>t is clear that BIDs should be able to obtain a discount from the infrastructure levy as its businesse</w:t>
      </w:r>
      <w:r w:rsidR="007243C3">
        <w:rPr>
          <w:rFonts w:ascii="Calibri" w:hAnsi="Calibri"/>
          <w:bCs/>
          <w:sz w:val="22"/>
          <w:szCs w:val="22"/>
        </w:rPr>
        <w:t xml:space="preserve">s have already elected to pay additional funds </w:t>
      </w:r>
      <w:r w:rsidR="00F06057">
        <w:rPr>
          <w:rFonts w:ascii="Calibri" w:hAnsi="Calibri"/>
          <w:bCs/>
          <w:sz w:val="22"/>
          <w:szCs w:val="22"/>
        </w:rPr>
        <w:t>to support their location. A double charge</w:t>
      </w:r>
      <w:r w:rsidR="00050638">
        <w:rPr>
          <w:rFonts w:ascii="Calibri" w:hAnsi="Calibri"/>
          <w:bCs/>
          <w:sz w:val="22"/>
          <w:szCs w:val="22"/>
        </w:rPr>
        <w:t xml:space="preserve"> could mean businesses cease their support for BIDs that are </w:t>
      </w:r>
      <w:r w:rsidR="003C12E7">
        <w:rPr>
          <w:rFonts w:ascii="Calibri" w:hAnsi="Calibri"/>
          <w:bCs/>
          <w:sz w:val="22"/>
          <w:szCs w:val="22"/>
        </w:rPr>
        <w:t xml:space="preserve">already </w:t>
      </w:r>
      <w:r w:rsidR="00050638">
        <w:rPr>
          <w:rFonts w:ascii="Calibri" w:hAnsi="Calibri"/>
          <w:bCs/>
          <w:sz w:val="22"/>
          <w:szCs w:val="22"/>
        </w:rPr>
        <w:t>leveraging millions of poun</w:t>
      </w:r>
      <w:r w:rsidR="003C12E7">
        <w:rPr>
          <w:rFonts w:ascii="Calibri" w:hAnsi="Calibri"/>
          <w:bCs/>
          <w:sz w:val="22"/>
          <w:szCs w:val="22"/>
        </w:rPr>
        <w:t>ds in private sector investment through a genuinely democratic process.</w:t>
      </w:r>
    </w:p>
    <w:p w:rsidR="00F06057" w:rsidRDefault="00F06057" w:rsidP="00F06057">
      <w:pPr>
        <w:spacing w:line="360" w:lineRule="auto"/>
        <w:jc w:val="both"/>
        <w:rPr>
          <w:rFonts w:ascii="Calibri" w:hAnsi="Calibri"/>
          <w:bCs/>
          <w:sz w:val="22"/>
          <w:szCs w:val="22"/>
        </w:rPr>
      </w:pPr>
    </w:p>
    <w:p w:rsidR="00F06057" w:rsidRPr="00690E9E" w:rsidRDefault="00050638" w:rsidP="00F06057">
      <w:pPr>
        <w:spacing w:line="360" w:lineRule="auto"/>
        <w:jc w:val="both"/>
        <w:rPr>
          <w:rFonts w:ascii="Calibri" w:hAnsi="Calibri"/>
          <w:color w:val="76923C" w:themeColor="accent3" w:themeShade="BF"/>
          <w:sz w:val="26"/>
          <w:szCs w:val="26"/>
        </w:rPr>
      </w:pPr>
      <w:r>
        <w:rPr>
          <w:rFonts w:ascii="Calibri" w:hAnsi="Calibri"/>
          <w:b/>
          <w:bCs/>
          <w:sz w:val="22"/>
          <w:szCs w:val="22"/>
        </w:rPr>
        <w:t>Question 7</w:t>
      </w:r>
      <w:r w:rsidR="00F06057" w:rsidRPr="00655A3C">
        <w:rPr>
          <w:rFonts w:ascii="Calibri" w:hAnsi="Calibri"/>
          <w:b/>
          <w:bCs/>
          <w:sz w:val="22"/>
          <w:szCs w:val="22"/>
        </w:rPr>
        <w:t xml:space="preserve">: </w:t>
      </w:r>
      <w:r w:rsidR="00F06057">
        <w:rPr>
          <w:rFonts w:ascii="Calibri" w:hAnsi="Calibri"/>
          <w:b/>
          <w:bCs/>
          <w:sz w:val="22"/>
          <w:szCs w:val="22"/>
        </w:rPr>
        <w:t xml:space="preserve"> Should ATCM recommend </w:t>
      </w:r>
      <w:r>
        <w:rPr>
          <w:rFonts w:ascii="Calibri" w:hAnsi="Calibri"/>
          <w:b/>
          <w:bCs/>
          <w:sz w:val="22"/>
          <w:szCs w:val="22"/>
        </w:rPr>
        <w:t>that BIDs can gain a discount from the infrastructure levy?</w:t>
      </w:r>
      <w:r w:rsidR="005D105E">
        <w:rPr>
          <w:rFonts w:ascii="Calibri" w:hAnsi="Calibri"/>
          <w:b/>
          <w:bCs/>
          <w:sz w:val="22"/>
          <w:szCs w:val="22"/>
        </w:rPr>
        <w:t xml:space="preserve"> Comments on the nature of the discount (for example, size of discount and whether it is mandatory or discretionary) are welcome.</w:t>
      </w:r>
    </w:p>
    <w:p w:rsidR="00F06057" w:rsidRPr="00611DBF" w:rsidRDefault="00F06057" w:rsidP="00F06057">
      <w:pPr>
        <w:spacing w:line="360" w:lineRule="auto"/>
        <w:jc w:val="both"/>
        <w:rPr>
          <w:rFonts w:ascii="Calibri" w:hAnsi="Calibri"/>
          <w:bCs/>
          <w:sz w:val="22"/>
          <w:szCs w:val="22"/>
        </w:rPr>
      </w:pPr>
    </w:p>
    <w:p w:rsidR="00F06057" w:rsidRPr="007E7584" w:rsidRDefault="00F06057" w:rsidP="00F06057">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Yes</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r w:rsidRPr="007E7584">
        <w:rPr>
          <w:rFonts w:ascii="Calibri" w:hAnsi="Calibri" w:cs="Arial"/>
          <w:color w:val="auto"/>
          <w:sz w:val="22"/>
          <w:szCs w:val="22"/>
        </w:rPr>
        <w:t> </w:t>
      </w:r>
      <w:r w:rsidRPr="007E7584">
        <w:rPr>
          <w:rFonts w:ascii="Calibri" w:hAnsi="Calibri" w:cs="Arial"/>
          <w:color w:val="auto"/>
          <w:sz w:val="22"/>
          <w:szCs w:val="22"/>
        </w:rPr>
        <w:t> </w:t>
      </w:r>
    </w:p>
    <w:p w:rsidR="00F06057" w:rsidRPr="007E7584" w:rsidRDefault="00F06057" w:rsidP="00F06057">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lastRenderedPageBreak/>
        <w:t>No</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F06057" w:rsidRPr="00690E9E" w:rsidRDefault="00F06057" w:rsidP="00F06057">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Not sure</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F06057" w:rsidRPr="00FE0EB9" w:rsidRDefault="00F06057" w:rsidP="00F06057">
      <w:pPr>
        <w:pStyle w:val="Bodycopynoindent"/>
        <w:spacing w:after="0" w:line="360" w:lineRule="auto"/>
        <w:ind w:left="720"/>
        <w:jc w:val="both"/>
        <w:rPr>
          <w:rFonts w:ascii="Calibri" w:hAnsi="Calibri" w:cs="Arial"/>
          <w:color w:val="auto"/>
          <w:sz w:val="22"/>
          <w:szCs w:val="22"/>
        </w:rPr>
      </w:pPr>
    </w:p>
    <w:tbl>
      <w:tblPr>
        <w:tblW w:w="7371" w:type="dxa"/>
        <w:tblInd w:w="113" w:type="dxa"/>
        <w:tblLayout w:type="fixed"/>
        <w:tblCellMar>
          <w:left w:w="0" w:type="dxa"/>
          <w:right w:w="0" w:type="dxa"/>
        </w:tblCellMar>
        <w:tblLook w:val="0000"/>
      </w:tblPr>
      <w:tblGrid>
        <w:gridCol w:w="7371"/>
      </w:tblGrid>
      <w:tr w:rsidR="00F06057" w:rsidRPr="007E7584" w:rsidTr="00DF5B03">
        <w:trPr>
          <w:trHeight w:val="953"/>
        </w:trPr>
        <w:tc>
          <w:tcPr>
            <w:tcW w:w="737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06057" w:rsidRPr="00FE0EB9" w:rsidRDefault="00F06057" w:rsidP="00F06057">
            <w:pPr>
              <w:pStyle w:val="Bodycopynoindent"/>
              <w:tabs>
                <w:tab w:val="right" w:pos="8789"/>
              </w:tabs>
              <w:spacing w:after="0" w:line="360" w:lineRule="auto"/>
              <w:jc w:val="both"/>
              <w:rPr>
                <w:rFonts w:ascii="Calibri" w:hAnsi="Calibri" w:cs="Arial"/>
                <w:color w:val="auto"/>
                <w:sz w:val="22"/>
                <w:szCs w:val="22"/>
              </w:rPr>
            </w:pPr>
            <w:r w:rsidRPr="00FE0EB9">
              <w:rPr>
                <w:rFonts w:ascii="Calibri" w:hAnsi="Calibri" w:cs="Arial"/>
                <w:color w:val="auto"/>
                <w:sz w:val="22"/>
                <w:szCs w:val="22"/>
              </w:rPr>
              <w:t xml:space="preserve">Comments:    </w:t>
            </w:r>
          </w:p>
        </w:tc>
      </w:tr>
    </w:tbl>
    <w:p w:rsidR="00F06057" w:rsidRDefault="00F06057" w:rsidP="00F06057">
      <w:pPr>
        <w:spacing w:line="360" w:lineRule="auto"/>
        <w:jc w:val="both"/>
        <w:rPr>
          <w:rFonts w:ascii="Calibri" w:hAnsi="Calibri"/>
          <w:b/>
          <w:bCs/>
          <w:sz w:val="22"/>
          <w:szCs w:val="22"/>
        </w:rPr>
      </w:pPr>
    </w:p>
    <w:p w:rsidR="00050638" w:rsidRDefault="00050638" w:rsidP="00050638">
      <w:pPr>
        <w:spacing w:line="360" w:lineRule="auto"/>
        <w:jc w:val="both"/>
        <w:rPr>
          <w:rFonts w:ascii="Calibri" w:hAnsi="Calibri"/>
          <w:b/>
        </w:rPr>
      </w:pPr>
    </w:p>
    <w:p w:rsidR="00050638" w:rsidRPr="007243C3" w:rsidRDefault="00050638" w:rsidP="00050638">
      <w:pPr>
        <w:spacing w:line="360" w:lineRule="auto"/>
        <w:jc w:val="both"/>
        <w:rPr>
          <w:rFonts w:ascii="Calibri" w:hAnsi="Calibri"/>
          <w:b/>
        </w:rPr>
      </w:pPr>
      <w:r>
        <w:rPr>
          <w:rFonts w:ascii="Calibri" w:hAnsi="Calibri"/>
          <w:b/>
        </w:rPr>
        <w:t>8</w:t>
      </w:r>
      <w:r w:rsidRPr="00690E9E">
        <w:rPr>
          <w:rFonts w:ascii="Calibri" w:hAnsi="Calibri"/>
          <w:b/>
        </w:rPr>
        <w:t xml:space="preserve">. </w:t>
      </w:r>
      <w:r>
        <w:rPr>
          <w:rFonts w:ascii="Calibri" w:hAnsi="Calibri"/>
          <w:b/>
        </w:rPr>
        <w:t xml:space="preserve">Local </w:t>
      </w:r>
      <w:r w:rsidR="007243C3">
        <w:rPr>
          <w:rFonts w:ascii="Calibri" w:hAnsi="Calibri"/>
          <w:b/>
        </w:rPr>
        <w:t>Councils M</w:t>
      </w:r>
      <w:r>
        <w:rPr>
          <w:rFonts w:ascii="Calibri" w:hAnsi="Calibri"/>
          <w:b/>
        </w:rPr>
        <w:t>ust be Included in Tier-Splits</w:t>
      </w:r>
    </w:p>
    <w:p w:rsidR="003C12E7" w:rsidRDefault="007243C3" w:rsidP="00050638">
      <w:pPr>
        <w:spacing w:line="360" w:lineRule="auto"/>
        <w:jc w:val="both"/>
        <w:rPr>
          <w:rFonts w:ascii="Calibri" w:hAnsi="Calibri"/>
          <w:bCs/>
          <w:sz w:val="22"/>
          <w:szCs w:val="22"/>
        </w:rPr>
      </w:pPr>
      <w:r>
        <w:rPr>
          <w:rFonts w:ascii="Calibri" w:hAnsi="Calibri"/>
          <w:bCs/>
          <w:sz w:val="22"/>
          <w:szCs w:val="22"/>
        </w:rPr>
        <w:t>Parish and town</w:t>
      </w:r>
      <w:r w:rsidR="00050638">
        <w:rPr>
          <w:rFonts w:ascii="Calibri" w:hAnsi="Calibri"/>
          <w:bCs/>
          <w:sz w:val="22"/>
          <w:szCs w:val="22"/>
        </w:rPr>
        <w:t xml:space="preserve"> councils are growing increasingly professional and pro-active in the arena of town centre management. Many are providing sustained support for local businesses and are successfully achieving local growth. It is only right that they are considered in the issue of tier-splits to ensure they can be rewarded for the</w:t>
      </w:r>
      <w:r>
        <w:rPr>
          <w:rFonts w:ascii="Calibri" w:hAnsi="Calibri"/>
          <w:bCs/>
          <w:sz w:val="22"/>
          <w:szCs w:val="22"/>
        </w:rPr>
        <w:t>ir</w:t>
      </w:r>
      <w:r w:rsidR="00050638">
        <w:rPr>
          <w:rFonts w:ascii="Calibri" w:hAnsi="Calibri"/>
          <w:bCs/>
          <w:sz w:val="22"/>
          <w:szCs w:val="22"/>
        </w:rPr>
        <w:t xml:space="preserve"> efforts in creating commercial</w:t>
      </w:r>
      <w:r>
        <w:rPr>
          <w:rFonts w:ascii="Calibri" w:hAnsi="Calibri"/>
          <w:bCs/>
          <w:sz w:val="22"/>
          <w:szCs w:val="22"/>
        </w:rPr>
        <w:t>ly successful communities</w:t>
      </w:r>
      <w:r w:rsidR="00050638">
        <w:rPr>
          <w:rFonts w:ascii="Calibri" w:hAnsi="Calibri"/>
          <w:bCs/>
          <w:sz w:val="22"/>
          <w:szCs w:val="22"/>
        </w:rPr>
        <w:t>, and furthermore, giving them the resource t</w:t>
      </w:r>
      <w:r>
        <w:rPr>
          <w:rFonts w:ascii="Calibri" w:hAnsi="Calibri"/>
          <w:bCs/>
          <w:sz w:val="22"/>
          <w:szCs w:val="22"/>
        </w:rPr>
        <w:t xml:space="preserve">o extend this support. </w:t>
      </w:r>
    </w:p>
    <w:p w:rsidR="003C12E7" w:rsidRDefault="003C12E7" w:rsidP="00050638">
      <w:pPr>
        <w:spacing w:line="360" w:lineRule="auto"/>
        <w:jc w:val="both"/>
        <w:rPr>
          <w:rFonts w:ascii="Calibri" w:hAnsi="Calibri"/>
          <w:bCs/>
          <w:sz w:val="22"/>
          <w:szCs w:val="22"/>
        </w:rPr>
      </w:pPr>
    </w:p>
    <w:p w:rsidR="00050638" w:rsidRDefault="007243C3" w:rsidP="00050638">
      <w:pPr>
        <w:spacing w:line="360" w:lineRule="auto"/>
        <w:jc w:val="both"/>
        <w:rPr>
          <w:rFonts w:ascii="Calibri" w:hAnsi="Calibri"/>
          <w:bCs/>
          <w:sz w:val="22"/>
          <w:szCs w:val="22"/>
        </w:rPr>
      </w:pPr>
      <w:r>
        <w:rPr>
          <w:rFonts w:ascii="Calibri" w:hAnsi="Calibri"/>
          <w:bCs/>
          <w:sz w:val="22"/>
          <w:szCs w:val="22"/>
        </w:rPr>
        <w:t xml:space="preserve">With </w:t>
      </w:r>
      <w:r w:rsidR="005D105E">
        <w:rPr>
          <w:rFonts w:ascii="Calibri" w:hAnsi="Calibri"/>
          <w:bCs/>
          <w:sz w:val="22"/>
          <w:szCs w:val="22"/>
        </w:rPr>
        <w:t xml:space="preserve">the </w:t>
      </w:r>
      <w:r>
        <w:rPr>
          <w:rFonts w:ascii="Calibri" w:hAnsi="Calibri"/>
          <w:bCs/>
          <w:sz w:val="22"/>
          <w:szCs w:val="22"/>
        </w:rPr>
        <w:t>N</w:t>
      </w:r>
      <w:r w:rsidR="005D105E">
        <w:rPr>
          <w:rFonts w:ascii="Calibri" w:hAnsi="Calibri"/>
          <w:bCs/>
          <w:sz w:val="22"/>
          <w:szCs w:val="22"/>
        </w:rPr>
        <w:t xml:space="preserve">ational </w:t>
      </w:r>
      <w:r>
        <w:rPr>
          <w:rFonts w:ascii="Calibri" w:hAnsi="Calibri"/>
          <w:bCs/>
          <w:sz w:val="22"/>
          <w:szCs w:val="22"/>
        </w:rPr>
        <w:t>A</w:t>
      </w:r>
      <w:r w:rsidR="005D105E">
        <w:rPr>
          <w:rFonts w:ascii="Calibri" w:hAnsi="Calibri"/>
          <w:bCs/>
          <w:sz w:val="22"/>
          <w:szCs w:val="22"/>
        </w:rPr>
        <w:t xml:space="preserve">ssociation of </w:t>
      </w:r>
      <w:r>
        <w:rPr>
          <w:rFonts w:ascii="Calibri" w:hAnsi="Calibri"/>
          <w:bCs/>
          <w:sz w:val="22"/>
          <w:szCs w:val="22"/>
        </w:rPr>
        <w:t>B</w:t>
      </w:r>
      <w:r w:rsidR="005D105E">
        <w:rPr>
          <w:rFonts w:ascii="Calibri" w:hAnsi="Calibri"/>
          <w:bCs/>
          <w:sz w:val="22"/>
          <w:szCs w:val="22"/>
        </w:rPr>
        <w:t xml:space="preserve">ritish </w:t>
      </w:r>
      <w:r w:rsidR="00050638">
        <w:rPr>
          <w:rFonts w:ascii="Calibri" w:hAnsi="Calibri"/>
          <w:bCs/>
          <w:sz w:val="22"/>
          <w:szCs w:val="22"/>
        </w:rPr>
        <w:t>M</w:t>
      </w:r>
      <w:r w:rsidR="005D105E">
        <w:rPr>
          <w:rFonts w:ascii="Calibri" w:hAnsi="Calibri"/>
          <w:bCs/>
          <w:sz w:val="22"/>
          <w:szCs w:val="22"/>
        </w:rPr>
        <w:t xml:space="preserve">arket </w:t>
      </w:r>
      <w:r>
        <w:rPr>
          <w:rFonts w:ascii="Calibri" w:hAnsi="Calibri"/>
          <w:bCs/>
          <w:sz w:val="22"/>
          <w:szCs w:val="22"/>
        </w:rPr>
        <w:t>A</w:t>
      </w:r>
      <w:r w:rsidR="005D105E">
        <w:rPr>
          <w:rFonts w:ascii="Calibri" w:hAnsi="Calibri"/>
          <w:bCs/>
          <w:sz w:val="22"/>
          <w:szCs w:val="22"/>
        </w:rPr>
        <w:t>uthorities</w:t>
      </w:r>
      <w:r w:rsidR="00050638">
        <w:rPr>
          <w:rFonts w:ascii="Calibri" w:hAnsi="Calibri"/>
          <w:bCs/>
          <w:sz w:val="22"/>
          <w:szCs w:val="22"/>
        </w:rPr>
        <w:t xml:space="preserve"> and </w:t>
      </w:r>
      <w:r w:rsidR="005D105E">
        <w:rPr>
          <w:rFonts w:ascii="Calibri" w:hAnsi="Calibri"/>
          <w:bCs/>
          <w:sz w:val="22"/>
          <w:szCs w:val="22"/>
        </w:rPr>
        <w:t xml:space="preserve">the </w:t>
      </w:r>
      <w:r w:rsidR="00050638">
        <w:rPr>
          <w:rFonts w:ascii="Calibri" w:hAnsi="Calibri"/>
          <w:bCs/>
          <w:sz w:val="22"/>
          <w:szCs w:val="22"/>
        </w:rPr>
        <w:t>N</w:t>
      </w:r>
      <w:r w:rsidR="005D105E">
        <w:rPr>
          <w:rFonts w:ascii="Calibri" w:hAnsi="Calibri"/>
          <w:bCs/>
          <w:sz w:val="22"/>
          <w:szCs w:val="22"/>
        </w:rPr>
        <w:t xml:space="preserve">ational </w:t>
      </w:r>
      <w:r w:rsidR="00050638">
        <w:rPr>
          <w:rFonts w:ascii="Calibri" w:hAnsi="Calibri"/>
          <w:bCs/>
          <w:sz w:val="22"/>
          <w:szCs w:val="22"/>
        </w:rPr>
        <w:t>A</w:t>
      </w:r>
      <w:r w:rsidR="005D105E">
        <w:rPr>
          <w:rFonts w:ascii="Calibri" w:hAnsi="Calibri"/>
          <w:bCs/>
          <w:sz w:val="22"/>
          <w:szCs w:val="22"/>
        </w:rPr>
        <w:t xml:space="preserve">ssociation of </w:t>
      </w:r>
      <w:r w:rsidR="00050638">
        <w:rPr>
          <w:rFonts w:ascii="Calibri" w:hAnsi="Calibri"/>
          <w:bCs/>
          <w:sz w:val="22"/>
          <w:szCs w:val="22"/>
        </w:rPr>
        <w:t>L</w:t>
      </w:r>
      <w:r w:rsidR="005D105E">
        <w:rPr>
          <w:rFonts w:ascii="Calibri" w:hAnsi="Calibri"/>
          <w:bCs/>
          <w:sz w:val="22"/>
          <w:szCs w:val="22"/>
        </w:rPr>
        <w:t xml:space="preserve">ocal </w:t>
      </w:r>
      <w:r w:rsidR="00050638">
        <w:rPr>
          <w:rFonts w:ascii="Calibri" w:hAnsi="Calibri"/>
          <w:bCs/>
          <w:sz w:val="22"/>
          <w:szCs w:val="22"/>
        </w:rPr>
        <w:t>C</w:t>
      </w:r>
      <w:r w:rsidR="005D105E">
        <w:rPr>
          <w:rFonts w:ascii="Calibri" w:hAnsi="Calibri"/>
          <w:bCs/>
          <w:sz w:val="22"/>
          <w:szCs w:val="22"/>
        </w:rPr>
        <w:t>ouncils</w:t>
      </w:r>
      <w:r w:rsidR="00050638">
        <w:rPr>
          <w:rFonts w:ascii="Calibri" w:hAnsi="Calibri"/>
          <w:bCs/>
          <w:sz w:val="22"/>
          <w:szCs w:val="22"/>
        </w:rPr>
        <w:t xml:space="preserve">, we recommend that local councils are able to retain 5% of business rates in their area. </w:t>
      </w:r>
    </w:p>
    <w:p w:rsidR="00050638" w:rsidRDefault="00050638" w:rsidP="00050638">
      <w:pPr>
        <w:spacing w:line="360" w:lineRule="auto"/>
        <w:jc w:val="both"/>
        <w:rPr>
          <w:rFonts w:ascii="Calibri" w:hAnsi="Calibri"/>
          <w:bCs/>
          <w:sz w:val="22"/>
          <w:szCs w:val="22"/>
        </w:rPr>
      </w:pPr>
    </w:p>
    <w:p w:rsidR="00050638" w:rsidRPr="00690E9E" w:rsidRDefault="00050638" w:rsidP="00050638">
      <w:pPr>
        <w:spacing w:line="360" w:lineRule="auto"/>
        <w:jc w:val="both"/>
        <w:rPr>
          <w:rFonts w:ascii="Calibri" w:hAnsi="Calibri"/>
          <w:color w:val="76923C" w:themeColor="accent3" w:themeShade="BF"/>
          <w:sz w:val="26"/>
          <w:szCs w:val="26"/>
        </w:rPr>
      </w:pPr>
      <w:r>
        <w:rPr>
          <w:rFonts w:ascii="Calibri" w:hAnsi="Calibri"/>
          <w:b/>
          <w:bCs/>
          <w:sz w:val="22"/>
          <w:szCs w:val="22"/>
        </w:rPr>
        <w:t>Question 8</w:t>
      </w:r>
      <w:r w:rsidRPr="00655A3C">
        <w:rPr>
          <w:rFonts w:ascii="Calibri" w:hAnsi="Calibri"/>
          <w:b/>
          <w:bCs/>
          <w:sz w:val="22"/>
          <w:szCs w:val="22"/>
        </w:rPr>
        <w:t xml:space="preserve">: </w:t>
      </w:r>
      <w:r>
        <w:rPr>
          <w:rFonts w:ascii="Calibri" w:hAnsi="Calibri"/>
          <w:b/>
          <w:bCs/>
          <w:sz w:val="22"/>
          <w:szCs w:val="22"/>
        </w:rPr>
        <w:t xml:space="preserve"> Should ATCM recommend that local councils retain 5% of business rates in their area to reward them for local growth and provide them with the resource to extend this support?</w:t>
      </w:r>
    </w:p>
    <w:p w:rsidR="00050638" w:rsidRPr="00611DBF" w:rsidRDefault="00050638" w:rsidP="00050638">
      <w:pPr>
        <w:spacing w:line="360" w:lineRule="auto"/>
        <w:jc w:val="both"/>
        <w:rPr>
          <w:rFonts w:ascii="Calibri" w:hAnsi="Calibri"/>
          <w:bCs/>
          <w:sz w:val="22"/>
          <w:szCs w:val="22"/>
        </w:rPr>
      </w:pPr>
    </w:p>
    <w:p w:rsidR="00050638" w:rsidRPr="007E7584" w:rsidRDefault="00050638" w:rsidP="00050638">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Yes</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r w:rsidRPr="007E7584">
        <w:rPr>
          <w:rFonts w:ascii="Calibri" w:hAnsi="Calibri" w:cs="Arial"/>
          <w:color w:val="auto"/>
          <w:sz w:val="22"/>
          <w:szCs w:val="22"/>
        </w:rPr>
        <w:t> </w:t>
      </w:r>
      <w:r w:rsidRPr="007E7584">
        <w:rPr>
          <w:rFonts w:ascii="Calibri" w:hAnsi="Calibri" w:cs="Arial"/>
          <w:color w:val="auto"/>
          <w:sz w:val="22"/>
          <w:szCs w:val="22"/>
        </w:rPr>
        <w:t> </w:t>
      </w:r>
    </w:p>
    <w:p w:rsidR="00050638" w:rsidRPr="007E7584" w:rsidRDefault="00050638" w:rsidP="00050638">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050638" w:rsidRPr="00690E9E" w:rsidRDefault="00050638" w:rsidP="00050638">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Not sure</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050638" w:rsidRPr="00FE0EB9" w:rsidRDefault="00050638" w:rsidP="00050638">
      <w:pPr>
        <w:pStyle w:val="Bodycopynoindent"/>
        <w:spacing w:after="0" w:line="360" w:lineRule="auto"/>
        <w:ind w:left="720"/>
        <w:jc w:val="both"/>
        <w:rPr>
          <w:rFonts w:ascii="Calibri" w:hAnsi="Calibri" w:cs="Arial"/>
          <w:color w:val="auto"/>
          <w:sz w:val="22"/>
          <w:szCs w:val="22"/>
        </w:rPr>
      </w:pPr>
    </w:p>
    <w:tbl>
      <w:tblPr>
        <w:tblW w:w="7371" w:type="dxa"/>
        <w:tblInd w:w="113" w:type="dxa"/>
        <w:tblLayout w:type="fixed"/>
        <w:tblCellMar>
          <w:left w:w="0" w:type="dxa"/>
          <w:right w:w="0" w:type="dxa"/>
        </w:tblCellMar>
        <w:tblLook w:val="0000"/>
      </w:tblPr>
      <w:tblGrid>
        <w:gridCol w:w="7371"/>
      </w:tblGrid>
      <w:tr w:rsidR="00050638" w:rsidRPr="007E7584" w:rsidTr="00DF5B03">
        <w:trPr>
          <w:trHeight w:val="1017"/>
        </w:trPr>
        <w:tc>
          <w:tcPr>
            <w:tcW w:w="737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050638" w:rsidRPr="00FE0EB9" w:rsidRDefault="00050638" w:rsidP="00050638">
            <w:pPr>
              <w:pStyle w:val="Bodycopynoindent"/>
              <w:tabs>
                <w:tab w:val="right" w:pos="8789"/>
              </w:tabs>
              <w:spacing w:after="0" w:line="360" w:lineRule="auto"/>
              <w:jc w:val="both"/>
              <w:rPr>
                <w:rFonts w:ascii="Calibri" w:hAnsi="Calibri" w:cs="Arial"/>
                <w:color w:val="auto"/>
                <w:sz w:val="22"/>
                <w:szCs w:val="22"/>
              </w:rPr>
            </w:pPr>
            <w:r w:rsidRPr="00FE0EB9">
              <w:rPr>
                <w:rFonts w:ascii="Calibri" w:hAnsi="Calibri" w:cs="Arial"/>
                <w:color w:val="auto"/>
                <w:sz w:val="22"/>
                <w:szCs w:val="22"/>
              </w:rPr>
              <w:lastRenderedPageBreak/>
              <w:t xml:space="preserve">Comments:    </w:t>
            </w:r>
          </w:p>
        </w:tc>
      </w:tr>
    </w:tbl>
    <w:p w:rsidR="00DF5B03" w:rsidRDefault="00DF5B03" w:rsidP="00050638">
      <w:pPr>
        <w:spacing w:line="360" w:lineRule="auto"/>
        <w:jc w:val="both"/>
        <w:rPr>
          <w:rFonts w:ascii="Calibri" w:hAnsi="Calibri"/>
          <w:b/>
        </w:rPr>
      </w:pPr>
    </w:p>
    <w:p w:rsidR="003C12E7" w:rsidRDefault="003C12E7" w:rsidP="00050638">
      <w:pPr>
        <w:spacing w:line="360" w:lineRule="auto"/>
        <w:jc w:val="both"/>
        <w:rPr>
          <w:rFonts w:ascii="Calibri" w:hAnsi="Calibri"/>
          <w:b/>
        </w:rPr>
      </w:pPr>
      <w:bookmarkStart w:id="0" w:name="_GoBack"/>
      <w:bookmarkEnd w:id="0"/>
    </w:p>
    <w:p w:rsidR="00050638" w:rsidRPr="007243C3" w:rsidRDefault="00050638" w:rsidP="00050638">
      <w:pPr>
        <w:spacing w:line="360" w:lineRule="auto"/>
        <w:jc w:val="both"/>
        <w:rPr>
          <w:rFonts w:ascii="Calibri" w:hAnsi="Calibri"/>
          <w:b/>
        </w:rPr>
      </w:pPr>
      <w:r>
        <w:rPr>
          <w:rFonts w:ascii="Calibri" w:hAnsi="Calibri"/>
          <w:b/>
        </w:rPr>
        <w:t>9</w:t>
      </w:r>
      <w:r w:rsidRPr="00690E9E">
        <w:rPr>
          <w:rFonts w:ascii="Calibri" w:hAnsi="Calibri"/>
          <w:b/>
        </w:rPr>
        <w:t xml:space="preserve">. </w:t>
      </w:r>
      <w:r>
        <w:rPr>
          <w:rFonts w:ascii="Calibri" w:hAnsi="Calibri"/>
          <w:b/>
        </w:rPr>
        <w:t>Need for Structural Reform</w:t>
      </w:r>
    </w:p>
    <w:p w:rsidR="00050638" w:rsidRDefault="00050638" w:rsidP="00050638">
      <w:pPr>
        <w:spacing w:line="360" w:lineRule="auto"/>
        <w:jc w:val="both"/>
        <w:rPr>
          <w:rFonts w:ascii="Calibri" w:hAnsi="Calibri"/>
          <w:bCs/>
          <w:sz w:val="22"/>
          <w:szCs w:val="22"/>
        </w:rPr>
      </w:pPr>
      <w:r>
        <w:rPr>
          <w:rFonts w:ascii="Calibri" w:hAnsi="Calibri"/>
          <w:bCs/>
          <w:sz w:val="22"/>
          <w:szCs w:val="22"/>
        </w:rPr>
        <w:t xml:space="preserve">Neither the move to 100% business rates retention or the structural review of </w:t>
      </w:r>
      <w:r w:rsidR="007243C3">
        <w:rPr>
          <w:rFonts w:ascii="Calibri" w:hAnsi="Calibri"/>
          <w:bCs/>
          <w:sz w:val="22"/>
          <w:szCs w:val="22"/>
        </w:rPr>
        <w:t>the business rates system</w:t>
      </w:r>
      <w:r w:rsidR="005D105E">
        <w:rPr>
          <w:rFonts w:ascii="Calibri" w:hAnsi="Calibri"/>
          <w:bCs/>
          <w:sz w:val="22"/>
          <w:szCs w:val="22"/>
        </w:rPr>
        <w:t>, has dealt with the</w:t>
      </w:r>
      <w:r w:rsidR="007243C3">
        <w:rPr>
          <w:rFonts w:ascii="Calibri" w:hAnsi="Calibri"/>
          <w:bCs/>
          <w:sz w:val="22"/>
          <w:szCs w:val="22"/>
        </w:rPr>
        <w:t xml:space="preserve"> critical tax collection problem</w:t>
      </w:r>
      <w:r>
        <w:rPr>
          <w:rFonts w:ascii="Calibri" w:hAnsi="Calibri"/>
          <w:bCs/>
          <w:sz w:val="22"/>
          <w:szCs w:val="22"/>
        </w:rPr>
        <w:t xml:space="preserve"> – the emergence of the digital economy. With the di</w:t>
      </w:r>
      <w:r w:rsidR="007243C3">
        <w:rPr>
          <w:rFonts w:ascii="Calibri" w:hAnsi="Calibri"/>
          <w:bCs/>
          <w:sz w:val="22"/>
          <w:szCs w:val="22"/>
        </w:rPr>
        <w:t>gital economy changing</w:t>
      </w:r>
      <w:r>
        <w:rPr>
          <w:rFonts w:ascii="Calibri" w:hAnsi="Calibri"/>
          <w:bCs/>
          <w:sz w:val="22"/>
          <w:szCs w:val="22"/>
        </w:rPr>
        <w:t xml:space="preserve"> the way retail, public services, office-based businesses, education, manufacturing and the way many o</w:t>
      </w:r>
      <w:r w:rsidR="00D2567E">
        <w:rPr>
          <w:rFonts w:ascii="Calibri" w:hAnsi="Calibri"/>
          <w:bCs/>
          <w:sz w:val="22"/>
          <w:szCs w:val="22"/>
        </w:rPr>
        <w:t>ther sectors operate, the fact i</w:t>
      </w:r>
      <w:r>
        <w:rPr>
          <w:rFonts w:ascii="Calibri" w:hAnsi="Calibri"/>
          <w:bCs/>
          <w:sz w:val="22"/>
          <w:szCs w:val="22"/>
        </w:rPr>
        <w:t>s commercial property is not a necessity anymore.</w:t>
      </w:r>
      <w:r w:rsidR="00D2567E">
        <w:rPr>
          <w:rFonts w:ascii="Calibri" w:hAnsi="Calibri"/>
          <w:bCs/>
          <w:sz w:val="22"/>
          <w:szCs w:val="22"/>
        </w:rPr>
        <w:t xml:space="preserve"> However, rather than consider the modernisation of the sy</w:t>
      </w:r>
      <w:r w:rsidR="003C12E7">
        <w:rPr>
          <w:rFonts w:ascii="Calibri" w:hAnsi="Calibri"/>
          <w:bCs/>
          <w:sz w:val="22"/>
          <w:szCs w:val="22"/>
        </w:rPr>
        <w:t>stem by exploring how revenue f</w:t>
      </w:r>
      <w:r w:rsidR="00D2567E">
        <w:rPr>
          <w:rFonts w:ascii="Calibri" w:hAnsi="Calibri"/>
          <w:bCs/>
          <w:sz w:val="22"/>
          <w:szCs w:val="22"/>
        </w:rPr>
        <w:t>r</w:t>
      </w:r>
      <w:r w:rsidR="003C12E7">
        <w:rPr>
          <w:rFonts w:ascii="Calibri" w:hAnsi="Calibri"/>
          <w:bCs/>
          <w:sz w:val="22"/>
          <w:szCs w:val="22"/>
        </w:rPr>
        <w:t>om</w:t>
      </w:r>
      <w:r w:rsidR="00D2567E">
        <w:rPr>
          <w:rFonts w:ascii="Calibri" w:hAnsi="Calibri"/>
          <w:bCs/>
          <w:sz w:val="22"/>
          <w:szCs w:val="22"/>
        </w:rPr>
        <w:t xml:space="preserve"> digital commerce can be captured, the government is persisting with keeping business rates a revenue neutral system – an unsustainable practice in the long-term as its risks the collapse of the commercial property market.</w:t>
      </w:r>
    </w:p>
    <w:p w:rsidR="00D2567E" w:rsidRDefault="00D2567E" w:rsidP="00050638">
      <w:pPr>
        <w:spacing w:line="360" w:lineRule="auto"/>
        <w:jc w:val="both"/>
        <w:rPr>
          <w:rFonts w:ascii="Calibri" w:hAnsi="Calibri"/>
          <w:bCs/>
          <w:sz w:val="22"/>
          <w:szCs w:val="22"/>
        </w:rPr>
      </w:pPr>
    </w:p>
    <w:p w:rsidR="00D2567E" w:rsidRDefault="00D2567E" w:rsidP="00050638">
      <w:pPr>
        <w:spacing w:line="360" w:lineRule="auto"/>
        <w:jc w:val="both"/>
        <w:rPr>
          <w:rFonts w:ascii="Calibri" w:hAnsi="Calibri"/>
          <w:bCs/>
          <w:sz w:val="22"/>
          <w:szCs w:val="22"/>
        </w:rPr>
      </w:pPr>
      <w:r>
        <w:rPr>
          <w:rFonts w:ascii="Calibri" w:hAnsi="Calibri"/>
          <w:bCs/>
          <w:sz w:val="22"/>
          <w:szCs w:val="22"/>
        </w:rPr>
        <w:t>One thing the move to 100% business rates retention will successfully achieve is the transfer of risk from central gove</w:t>
      </w:r>
      <w:r w:rsidR="007243C3">
        <w:rPr>
          <w:rFonts w:ascii="Calibri" w:hAnsi="Calibri"/>
          <w:bCs/>
          <w:sz w:val="22"/>
          <w:szCs w:val="22"/>
        </w:rPr>
        <w:t>rnment to local government. The</w:t>
      </w:r>
      <w:r>
        <w:rPr>
          <w:rFonts w:ascii="Calibri" w:hAnsi="Calibri"/>
          <w:bCs/>
          <w:sz w:val="22"/>
          <w:szCs w:val="22"/>
        </w:rPr>
        <w:t xml:space="preserve"> issue of real reform to bring this tax back in line with genuine economic performance remains critical. </w:t>
      </w:r>
      <w:r w:rsidR="007243C3">
        <w:rPr>
          <w:rFonts w:ascii="Calibri" w:hAnsi="Calibri"/>
          <w:bCs/>
          <w:sz w:val="22"/>
          <w:szCs w:val="22"/>
        </w:rPr>
        <w:t>Without it, there remains a significant risk to how we fund public services.</w:t>
      </w:r>
      <w:r>
        <w:rPr>
          <w:rFonts w:ascii="Calibri" w:hAnsi="Calibri"/>
          <w:bCs/>
          <w:sz w:val="22"/>
          <w:szCs w:val="22"/>
        </w:rPr>
        <w:t xml:space="preserve"> </w:t>
      </w:r>
    </w:p>
    <w:p w:rsidR="00050638" w:rsidRDefault="00050638" w:rsidP="00050638">
      <w:pPr>
        <w:spacing w:line="360" w:lineRule="auto"/>
        <w:jc w:val="both"/>
        <w:rPr>
          <w:rFonts w:ascii="Calibri" w:hAnsi="Calibri"/>
          <w:bCs/>
          <w:sz w:val="22"/>
          <w:szCs w:val="22"/>
        </w:rPr>
      </w:pPr>
    </w:p>
    <w:p w:rsidR="00050638" w:rsidRPr="00690E9E" w:rsidRDefault="00D2567E" w:rsidP="00050638">
      <w:pPr>
        <w:spacing w:line="360" w:lineRule="auto"/>
        <w:jc w:val="both"/>
        <w:rPr>
          <w:rFonts w:ascii="Calibri" w:hAnsi="Calibri"/>
          <w:color w:val="76923C" w:themeColor="accent3" w:themeShade="BF"/>
          <w:sz w:val="26"/>
          <w:szCs w:val="26"/>
        </w:rPr>
      </w:pPr>
      <w:r>
        <w:rPr>
          <w:rFonts w:ascii="Calibri" w:hAnsi="Calibri"/>
          <w:b/>
          <w:bCs/>
          <w:sz w:val="22"/>
          <w:szCs w:val="22"/>
        </w:rPr>
        <w:t>Question 9</w:t>
      </w:r>
      <w:r w:rsidR="00050638" w:rsidRPr="00655A3C">
        <w:rPr>
          <w:rFonts w:ascii="Calibri" w:hAnsi="Calibri"/>
          <w:b/>
          <w:bCs/>
          <w:sz w:val="22"/>
          <w:szCs w:val="22"/>
        </w:rPr>
        <w:t xml:space="preserve">: </w:t>
      </w:r>
      <w:r w:rsidR="00050638">
        <w:rPr>
          <w:rFonts w:ascii="Calibri" w:hAnsi="Calibri"/>
          <w:b/>
          <w:bCs/>
          <w:sz w:val="22"/>
          <w:szCs w:val="22"/>
        </w:rPr>
        <w:t xml:space="preserve"> Should ATCM </w:t>
      </w:r>
      <w:r>
        <w:rPr>
          <w:rFonts w:ascii="Calibri" w:hAnsi="Calibri"/>
          <w:b/>
          <w:bCs/>
          <w:sz w:val="22"/>
          <w:szCs w:val="22"/>
        </w:rPr>
        <w:t>make reference to this in the consultation despite the fact that this consultation explicitly states it is not considering this kind of reform</w:t>
      </w:r>
      <w:r w:rsidR="00050638">
        <w:rPr>
          <w:rFonts w:ascii="Calibri" w:hAnsi="Calibri"/>
          <w:b/>
          <w:bCs/>
          <w:sz w:val="22"/>
          <w:szCs w:val="22"/>
        </w:rPr>
        <w:t>?</w:t>
      </w:r>
    </w:p>
    <w:p w:rsidR="00050638" w:rsidRPr="00611DBF" w:rsidRDefault="00050638" w:rsidP="00050638">
      <w:pPr>
        <w:spacing w:line="360" w:lineRule="auto"/>
        <w:jc w:val="both"/>
        <w:rPr>
          <w:rFonts w:ascii="Calibri" w:hAnsi="Calibri"/>
          <w:bCs/>
          <w:sz w:val="22"/>
          <w:szCs w:val="22"/>
        </w:rPr>
      </w:pPr>
    </w:p>
    <w:p w:rsidR="00050638" w:rsidRPr="007E7584" w:rsidRDefault="00050638" w:rsidP="00050638">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Yes</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r w:rsidRPr="007E7584">
        <w:rPr>
          <w:rFonts w:ascii="Calibri" w:hAnsi="Calibri" w:cs="Arial"/>
          <w:color w:val="auto"/>
          <w:sz w:val="22"/>
          <w:szCs w:val="22"/>
        </w:rPr>
        <w:t> </w:t>
      </w:r>
      <w:r w:rsidRPr="007E7584">
        <w:rPr>
          <w:rFonts w:ascii="Calibri" w:hAnsi="Calibri" w:cs="Arial"/>
          <w:color w:val="auto"/>
          <w:sz w:val="22"/>
          <w:szCs w:val="22"/>
        </w:rPr>
        <w:t> </w:t>
      </w:r>
    </w:p>
    <w:p w:rsidR="00050638" w:rsidRPr="007E7584" w:rsidRDefault="00050638" w:rsidP="00050638">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050638" w:rsidRPr="00690E9E" w:rsidRDefault="00050638" w:rsidP="00050638">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Not sure</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050638" w:rsidRPr="00FE0EB9" w:rsidRDefault="00050638" w:rsidP="00050638">
      <w:pPr>
        <w:pStyle w:val="Bodycopynoindent"/>
        <w:spacing w:after="0" w:line="360" w:lineRule="auto"/>
        <w:ind w:left="720"/>
        <w:jc w:val="both"/>
        <w:rPr>
          <w:rFonts w:ascii="Calibri" w:hAnsi="Calibri" w:cs="Arial"/>
          <w:color w:val="auto"/>
          <w:sz w:val="22"/>
          <w:szCs w:val="22"/>
        </w:rPr>
      </w:pPr>
    </w:p>
    <w:tbl>
      <w:tblPr>
        <w:tblW w:w="7371" w:type="dxa"/>
        <w:tblInd w:w="113" w:type="dxa"/>
        <w:tblLayout w:type="fixed"/>
        <w:tblCellMar>
          <w:left w:w="0" w:type="dxa"/>
          <w:right w:w="0" w:type="dxa"/>
        </w:tblCellMar>
        <w:tblLook w:val="0000"/>
      </w:tblPr>
      <w:tblGrid>
        <w:gridCol w:w="7371"/>
      </w:tblGrid>
      <w:tr w:rsidR="00050638" w:rsidRPr="007E7584" w:rsidTr="00DF5B03">
        <w:trPr>
          <w:trHeight w:val="929"/>
        </w:trPr>
        <w:tc>
          <w:tcPr>
            <w:tcW w:w="737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050638" w:rsidRPr="00FE0EB9" w:rsidRDefault="00050638" w:rsidP="00050638">
            <w:pPr>
              <w:pStyle w:val="Bodycopynoindent"/>
              <w:tabs>
                <w:tab w:val="right" w:pos="8789"/>
              </w:tabs>
              <w:spacing w:after="0" w:line="360" w:lineRule="auto"/>
              <w:jc w:val="both"/>
              <w:rPr>
                <w:rFonts w:ascii="Calibri" w:hAnsi="Calibri" w:cs="Arial"/>
                <w:color w:val="auto"/>
                <w:sz w:val="22"/>
                <w:szCs w:val="22"/>
              </w:rPr>
            </w:pPr>
            <w:r w:rsidRPr="00FE0EB9">
              <w:rPr>
                <w:rFonts w:ascii="Calibri" w:hAnsi="Calibri" w:cs="Arial"/>
                <w:color w:val="auto"/>
                <w:sz w:val="22"/>
                <w:szCs w:val="22"/>
              </w:rPr>
              <w:t xml:space="preserve">Comments:    </w:t>
            </w:r>
          </w:p>
        </w:tc>
      </w:tr>
    </w:tbl>
    <w:p w:rsidR="003C12E7" w:rsidRDefault="003C12E7" w:rsidP="00D2567E">
      <w:pPr>
        <w:spacing w:line="360" w:lineRule="auto"/>
        <w:jc w:val="both"/>
        <w:rPr>
          <w:rFonts w:ascii="Calibri" w:hAnsi="Calibri"/>
          <w:b/>
          <w:bCs/>
          <w:sz w:val="22"/>
          <w:szCs w:val="22"/>
        </w:rPr>
      </w:pPr>
    </w:p>
    <w:p w:rsidR="00D2567E" w:rsidRPr="00690E9E" w:rsidRDefault="00D2567E" w:rsidP="00D2567E">
      <w:pPr>
        <w:spacing w:line="360" w:lineRule="auto"/>
        <w:jc w:val="both"/>
        <w:rPr>
          <w:rFonts w:ascii="Calibri" w:hAnsi="Calibri"/>
          <w:color w:val="76923C" w:themeColor="accent3" w:themeShade="BF"/>
          <w:sz w:val="26"/>
          <w:szCs w:val="26"/>
        </w:rPr>
      </w:pPr>
      <w:r>
        <w:rPr>
          <w:rFonts w:ascii="Calibri" w:hAnsi="Calibri"/>
          <w:b/>
          <w:bCs/>
          <w:sz w:val="22"/>
          <w:szCs w:val="22"/>
        </w:rPr>
        <w:t>Question 10</w:t>
      </w:r>
      <w:r w:rsidRPr="00655A3C">
        <w:rPr>
          <w:rFonts w:ascii="Calibri" w:hAnsi="Calibri"/>
          <w:b/>
          <w:bCs/>
          <w:sz w:val="22"/>
          <w:szCs w:val="22"/>
        </w:rPr>
        <w:t xml:space="preserve">: </w:t>
      </w:r>
      <w:r>
        <w:rPr>
          <w:rFonts w:ascii="Calibri" w:hAnsi="Calibri"/>
          <w:b/>
          <w:bCs/>
          <w:sz w:val="22"/>
          <w:szCs w:val="22"/>
        </w:rPr>
        <w:t xml:space="preserve"> Are there any other recommendations that ATCM should consider?</w:t>
      </w:r>
    </w:p>
    <w:p w:rsidR="00D2567E" w:rsidRPr="00611DBF" w:rsidRDefault="00D2567E" w:rsidP="00D2567E">
      <w:pPr>
        <w:spacing w:line="360" w:lineRule="auto"/>
        <w:jc w:val="both"/>
        <w:rPr>
          <w:rFonts w:ascii="Calibri" w:hAnsi="Calibri"/>
          <w:bCs/>
          <w:sz w:val="22"/>
          <w:szCs w:val="22"/>
        </w:rPr>
      </w:pPr>
    </w:p>
    <w:p w:rsidR="00D2567E" w:rsidRPr="007E7584" w:rsidRDefault="00D2567E" w:rsidP="00D2567E">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Yes</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r w:rsidRPr="007E7584">
        <w:rPr>
          <w:rFonts w:ascii="Calibri" w:hAnsi="Calibri" w:cs="Arial"/>
          <w:color w:val="auto"/>
          <w:sz w:val="22"/>
          <w:szCs w:val="22"/>
        </w:rPr>
        <w:t> </w:t>
      </w:r>
      <w:r w:rsidRPr="007E7584">
        <w:rPr>
          <w:rFonts w:ascii="Calibri" w:hAnsi="Calibri" w:cs="Arial"/>
          <w:color w:val="auto"/>
          <w:sz w:val="22"/>
          <w:szCs w:val="22"/>
        </w:rPr>
        <w:t> </w:t>
      </w:r>
    </w:p>
    <w:p w:rsidR="00D2567E" w:rsidRPr="007E7584" w:rsidRDefault="00D2567E" w:rsidP="00D2567E">
      <w:pPr>
        <w:pStyle w:val="Bodycopynoindent"/>
        <w:numPr>
          <w:ilvl w:val="0"/>
          <w:numId w:val="8"/>
        </w:numPr>
        <w:spacing w:after="0" w:line="360" w:lineRule="auto"/>
        <w:jc w:val="both"/>
        <w:rPr>
          <w:rFonts w:ascii="Calibri" w:hAnsi="Calibri" w:cs="Arial"/>
          <w:color w:val="auto"/>
          <w:sz w:val="22"/>
          <w:szCs w:val="22"/>
        </w:rPr>
      </w:pPr>
      <w:r w:rsidRPr="007E7584">
        <w:rPr>
          <w:rFonts w:ascii="Calibri" w:hAnsi="Calibri" w:cs="Arial"/>
          <w:color w:val="auto"/>
          <w:sz w:val="22"/>
          <w:szCs w:val="22"/>
        </w:rPr>
        <w:t>No</w:t>
      </w:r>
      <w:r w:rsidRPr="007E7584">
        <w:rPr>
          <w:rFonts w:ascii="Calibri" w:hAnsi="Calibri" w:cs="Arial"/>
          <w:color w:val="auto"/>
          <w:sz w:val="22"/>
          <w:szCs w:val="22"/>
        </w:rPr>
        <w:t> </w:t>
      </w:r>
      <w:r w:rsidR="00AB2542" w:rsidRPr="007E7584">
        <w:rPr>
          <w:rFonts w:ascii="Calibri" w:hAnsi="Calibri" w:cs="Arial"/>
          <w:color w:val="auto"/>
          <w:position w:val="-6"/>
          <w:sz w:val="22"/>
          <w:szCs w:val="22"/>
        </w:rPr>
        <w:fldChar w:fldCharType="begin">
          <w:ffData>
            <w:name w:val="Check2"/>
            <w:enabled/>
            <w:calcOnExit w:val="0"/>
            <w:checkBox>
              <w:sizeAuto/>
              <w:default w:val="0"/>
            </w:checkBox>
          </w:ffData>
        </w:fldChar>
      </w:r>
      <w:r w:rsidRPr="007E7584">
        <w:rPr>
          <w:rFonts w:ascii="Calibri" w:hAnsi="Calibri" w:cs="Arial"/>
          <w:color w:val="auto"/>
          <w:position w:val="-6"/>
          <w:sz w:val="22"/>
          <w:szCs w:val="22"/>
        </w:rPr>
        <w:instrText xml:space="preserve"> FORMCHECKBOX </w:instrText>
      </w:r>
      <w:r w:rsidR="00AB2542">
        <w:rPr>
          <w:rFonts w:ascii="Calibri" w:hAnsi="Calibri" w:cs="Arial"/>
          <w:color w:val="auto"/>
          <w:position w:val="-6"/>
          <w:sz w:val="22"/>
          <w:szCs w:val="22"/>
        </w:rPr>
      </w:r>
      <w:r w:rsidR="00AB2542">
        <w:rPr>
          <w:rFonts w:ascii="Calibri" w:hAnsi="Calibri" w:cs="Arial"/>
          <w:color w:val="auto"/>
          <w:position w:val="-6"/>
          <w:sz w:val="22"/>
          <w:szCs w:val="22"/>
        </w:rPr>
        <w:fldChar w:fldCharType="separate"/>
      </w:r>
      <w:r w:rsidR="00AB2542" w:rsidRPr="007E7584">
        <w:rPr>
          <w:rFonts w:ascii="Calibri" w:hAnsi="Calibri" w:cs="Arial"/>
          <w:color w:val="auto"/>
          <w:position w:val="-6"/>
          <w:sz w:val="22"/>
          <w:szCs w:val="22"/>
        </w:rPr>
        <w:fldChar w:fldCharType="end"/>
      </w:r>
    </w:p>
    <w:p w:rsidR="00D2567E" w:rsidRPr="00FE0EB9" w:rsidRDefault="00D2567E" w:rsidP="00D2567E">
      <w:pPr>
        <w:pStyle w:val="Bodycopynoindent"/>
        <w:spacing w:after="0" w:line="360" w:lineRule="auto"/>
        <w:ind w:left="720"/>
        <w:jc w:val="both"/>
        <w:rPr>
          <w:rFonts w:ascii="Calibri" w:hAnsi="Calibri" w:cs="Arial"/>
          <w:color w:val="auto"/>
          <w:sz w:val="22"/>
          <w:szCs w:val="22"/>
        </w:rPr>
      </w:pPr>
    </w:p>
    <w:tbl>
      <w:tblPr>
        <w:tblW w:w="7371" w:type="dxa"/>
        <w:tblInd w:w="113" w:type="dxa"/>
        <w:tblLayout w:type="fixed"/>
        <w:tblCellMar>
          <w:left w:w="0" w:type="dxa"/>
          <w:right w:w="0" w:type="dxa"/>
        </w:tblCellMar>
        <w:tblLook w:val="0000"/>
      </w:tblPr>
      <w:tblGrid>
        <w:gridCol w:w="7371"/>
      </w:tblGrid>
      <w:tr w:rsidR="00D2567E" w:rsidRPr="007E7584" w:rsidTr="007E5F90">
        <w:trPr>
          <w:trHeight w:val="1145"/>
        </w:trPr>
        <w:tc>
          <w:tcPr>
            <w:tcW w:w="737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2567E" w:rsidRDefault="00D2567E" w:rsidP="00D2567E">
            <w:pPr>
              <w:pStyle w:val="Bodycopynoindent"/>
              <w:tabs>
                <w:tab w:val="right" w:pos="8789"/>
              </w:tabs>
              <w:spacing w:after="0" w:line="360" w:lineRule="auto"/>
              <w:jc w:val="both"/>
              <w:rPr>
                <w:rFonts w:ascii="Calibri" w:hAnsi="Calibri" w:cs="Arial"/>
                <w:color w:val="auto"/>
                <w:sz w:val="22"/>
                <w:szCs w:val="22"/>
              </w:rPr>
            </w:pPr>
            <w:r w:rsidRPr="00FE0EB9">
              <w:rPr>
                <w:rFonts w:ascii="Calibri" w:hAnsi="Calibri" w:cs="Arial"/>
                <w:color w:val="auto"/>
                <w:sz w:val="22"/>
                <w:szCs w:val="22"/>
              </w:rPr>
              <w:t xml:space="preserve">Comments:    </w:t>
            </w:r>
          </w:p>
          <w:p w:rsidR="007E5F90" w:rsidRDefault="007E5F90" w:rsidP="00D2567E">
            <w:pPr>
              <w:pStyle w:val="Bodycopynoindent"/>
              <w:tabs>
                <w:tab w:val="right" w:pos="8789"/>
              </w:tabs>
              <w:spacing w:after="0" w:line="360" w:lineRule="auto"/>
              <w:jc w:val="both"/>
              <w:rPr>
                <w:rFonts w:ascii="Calibri" w:hAnsi="Calibri" w:cs="Arial"/>
                <w:color w:val="auto"/>
                <w:sz w:val="22"/>
                <w:szCs w:val="22"/>
              </w:rPr>
            </w:pPr>
          </w:p>
          <w:p w:rsidR="007E5F90" w:rsidRPr="00FE0EB9" w:rsidRDefault="007E5F90" w:rsidP="00D2567E">
            <w:pPr>
              <w:pStyle w:val="Bodycopynoindent"/>
              <w:tabs>
                <w:tab w:val="right" w:pos="8789"/>
              </w:tabs>
              <w:spacing w:after="0" w:line="360" w:lineRule="auto"/>
              <w:jc w:val="both"/>
              <w:rPr>
                <w:rFonts w:ascii="Calibri" w:hAnsi="Calibri" w:cs="Arial"/>
                <w:color w:val="auto"/>
                <w:sz w:val="22"/>
                <w:szCs w:val="22"/>
              </w:rPr>
            </w:pPr>
          </w:p>
        </w:tc>
      </w:tr>
    </w:tbl>
    <w:p w:rsidR="00591087" w:rsidRDefault="00591087" w:rsidP="000F6F4C">
      <w:pPr>
        <w:spacing w:line="360" w:lineRule="auto"/>
        <w:jc w:val="both"/>
        <w:rPr>
          <w:rFonts w:ascii="Calibri" w:hAnsi="Calibri"/>
          <w:sz w:val="22"/>
          <w:szCs w:val="22"/>
        </w:rPr>
      </w:pPr>
    </w:p>
    <w:p w:rsidR="007E5F90" w:rsidRDefault="007E5F90" w:rsidP="005D105E">
      <w:pPr>
        <w:spacing w:line="360" w:lineRule="auto"/>
        <w:jc w:val="both"/>
        <w:rPr>
          <w:rFonts w:ascii="Calibri" w:hAnsi="Calibri"/>
          <w:b/>
          <w:bCs/>
          <w:sz w:val="22"/>
          <w:szCs w:val="22"/>
        </w:rPr>
      </w:pPr>
    </w:p>
    <w:p w:rsidR="005D105E" w:rsidRPr="00690E9E" w:rsidRDefault="005D105E" w:rsidP="005D105E">
      <w:pPr>
        <w:spacing w:line="360" w:lineRule="auto"/>
        <w:jc w:val="both"/>
        <w:rPr>
          <w:rFonts w:ascii="Calibri" w:hAnsi="Calibri"/>
          <w:color w:val="76923C" w:themeColor="accent3" w:themeShade="BF"/>
          <w:sz w:val="26"/>
          <w:szCs w:val="26"/>
        </w:rPr>
      </w:pPr>
      <w:r>
        <w:rPr>
          <w:rFonts w:ascii="Calibri" w:hAnsi="Calibri"/>
          <w:b/>
          <w:bCs/>
          <w:sz w:val="22"/>
          <w:szCs w:val="22"/>
        </w:rPr>
        <w:t>Question 11</w:t>
      </w:r>
      <w:r w:rsidRPr="00655A3C">
        <w:rPr>
          <w:rFonts w:ascii="Calibri" w:hAnsi="Calibri"/>
          <w:b/>
          <w:bCs/>
          <w:sz w:val="22"/>
          <w:szCs w:val="22"/>
        </w:rPr>
        <w:t xml:space="preserve">: </w:t>
      </w:r>
      <w:r>
        <w:rPr>
          <w:rFonts w:ascii="Calibri" w:hAnsi="Calibri"/>
          <w:b/>
          <w:bCs/>
          <w:sz w:val="22"/>
          <w:szCs w:val="22"/>
        </w:rPr>
        <w:t xml:space="preserve"> What is your name and the name of the organisation yo</w:t>
      </w:r>
      <w:r w:rsidR="00896DD2">
        <w:rPr>
          <w:rFonts w:ascii="Calibri" w:hAnsi="Calibri"/>
          <w:b/>
          <w:bCs/>
          <w:sz w:val="22"/>
          <w:szCs w:val="22"/>
        </w:rPr>
        <w:t xml:space="preserve">u are responding on behalf of? </w:t>
      </w:r>
    </w:p>
    <w:p w:rsidR="005D105E" w:rsidRPr="00FE0EB9" w:rsidRDefault="005D105E" w:rsidP="007E5F90">
      <w:pPr>
        <w:pStyle w:val="Bodycopynoindent"/>
        <w:spacing w:after="0" w:line="360" w:lineRule="auto"/>
        <w:jc w:val="both"/>
        <w:rPr>
          <w:rFonts w:ascii="Calibri" w:hAnsi="Calibri" w:cs="Arial"/>
          <w:color w:val="auto"/>
          <w:sz w:val="22"/>
          <w:szCs w:val="22"/>
        </w:rPr>
      </w:pPr>
    </w:p>
    <w:tbl>
      <w:tblPr>
        <w:tblW w:w="7371" w:type="dxa"/>
        <w:tblInd w:w="113" w:type="dxa"/>
        <w:tblLayout w:type="fixed"/>
        <w:tblCellMar>
          <w:left w:w="0" w:type="dxa"/>
          <w:right w:w="0" w:type="dxa"/>
        </w:tblCellMar>
        <w:tblLook w:val="0000"/>
      </w:tblPr>
      <w:tblGrid>
        <w:gridCol w:w="7371"/>
      </w:tblGrid>
      <w:tr w:rsidR="005D105E" w:rsidRPr="007E7584" w:rsidTr="005D105E">
        <w:trPr>
          <w:trHeight w:val="1417"/>
        </w:trPr>
        <w:tc>
          <w:tcPr>
            <w:tcW w:w="737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D105E" w:rsidRDefault="005D105E" w:rsidP="005D105E">
            <w:pPr>
              <w:pStyle w:val="Bodycopynoindent"/>
              <w:tabs>
                <w:tab w:val="right" w:pos="8789"/>
              </w:tabs>
              <w:spacing w:after="0" w:line="360" w:lineRule="auto"/>
              <w:jc w:val="both"/>
              <w:rPr>
                <w:rFonts w:ascii="Calibri" w:hAnsi="Calibri" w:cs="Arial"/>
                <w:color w:val="auto"/>
                <w:sz w:val="22"/>
                <w:szCs w:val="22"/>
              </w:rPr>
            </w:pPr>
            <w:r>
              <w:rPr>
                <w:rFonts w:ascii="Calibri" w:hAnsi="Calibri" w:cs="Arial"/>
                <w:color w:val="auto"/>
                <w:sz w:val="22"/>
                <w:szCs w:val="22"/>
              </w:rPr>
              <w:t>Name of individual</w:t>
            </w:r>
            <w:r w:rsidRPr="00FE0EB9">
              <w:rPr>
                <w:rFonts w:ascii="Calibri" w:hAnsi="Calibri" w:cs="Arial"/>
                <w:color w:val="auto"/>
                <w:sz w:val="22"/>
                <w:szCs w:val="22"/>
              </w:rPr>
              <w:t xml:space="preserve">:    </w:t>
            </w:r>
          </w:p>
          <w:p w:rsidR="005D105E" w:rsidRDefault="005D105E" w:rsidP="005D105E">
            <w:pPr>
              <w:pStyle w:val="Bodycopynoindent"/>
              <w:tabs>
                <w:tab w:val="right" w:pos="8789"/>
              </w:tabs>
              <w:spacing w:after="0" w:line="360" w:lineRule="auto"/>
              <w:jc w:val="both"/>
              <w:rPr>
                <w:rFonts w:ascii="Calibri" w:hAnsi="Calibri" w:cs="Arial"/>
                <w:color w:val="auto"/>
                <w:sz w:val="22"/>
                <w:szCs w:val="22"/>
              </w:rPr>
            </w:pPr>
          </w:p>
          <w:p w:rsidR="005D105E" w:rsidRPr="00FE0EB9" w:rsidRDefault="005D105E" w:rsidP="005D105E">
            <w:pPr>
              <w:pStyle w:val="Bodycopynoindent"/>
              <w:tabs>
                <w:tab w:val="right" w:pos="8789"/>
              </w:tabs>
              <w:spacing w:after="0" w:line="360" w:lineRule="auto"/>
              <w:jc w:val="both"/>
              <w:rPr>
                <w:rFonts w:ascii="Calibri" w:hAnsi="Calibri" w:cs="Arial"/>
                <w:color w:val="auto"/>
                <w:sz w:val="22"/>
                <w:szCs w:val="22"/>
              </w:rPr>
            </w:pPr>
            <w:r>
              <w:rPr>
                <w:rFonts w:ascii="Calibri" w:hAnsi="Calibri" w:cs="Arial"/>
                <w:color w:val="auto"/>
                <w:sz w:val="22"/>
                <w:szCs w:val="22"/>
              </w:rPr>
              <w:t>Name</w:t>
            </w:r>
            <w:r w:rsidR="00896DD2">
              <w:rPr>
                <w:rFonts w:ascii="Calibri" w:hAnsi="Calibri" w:cs="Arial"/>
                <w:color w:val="auto"/>
                <w:sz w:val="22"/>
                <w:szCs w:val="22"/>
              </w:rPr>
              <w:t xml:space="preserve">/address </w:t>
            </w:r>
            <w:r>
              <w:rPr>
                <w:rFonts w:ascii="Calibri" w:hAnsi="Calibri" w:cs="Arial"/>
                <w:color w:val="auto"/>
                <w:sz w:val="22"/>
                <w:szCs w:val="22"/>
              </w:rPr>
              <w:t xml:space="preserve"> of </w:t>
            </w:r>
            <w:r w:rsidR="00896DD2">
              <w:rPr>
                <w:rFonts w:ascii="Calibri" w:hAnsi="Calibri" w:cs="Arial"/>
                <w:color w:val="auto"/>
                <w:sz w:val="22"/>
                <w:szCs w:val="22"/>
              </w:rPr>
              <w:t xml:space="preserve">business / </w:t>
            </w:r>
            <w:r>
              <w:rPr>
                <w:rFonts w:ascii="Calibri" w:hAnsi="Calibri" w:cs="Arial"/>
                <w:color w:val="auto"/>
                <w:sz w:val="22"/>
                <w:szCs w:val="22"/>
              </w:rPr>
              <w:t>organisation:</w:t>
            </w:r>
            <w:r w:rsidR="00896DD2">
              <w:rPr>
                <w:rFonts w:ascii="Calibri" w:hAnsi="Calibri" w:cs="Arial"/>
                <w:color w:val="auto"/>
                <w:sz w:val="22"/>
                <w:szCs w:val="22"/>
              </w:rPr>
              <w:t xml:space="preserve"> </w:t>
            </w:r>
          </w:p>
        </w:tc>
      </w:tr>
    </w:tbl>
    <w:p w:rsidR="005D105E" w:rsidRPr="007E7584" w:rsidRDefault="005D105E" w:rsidP="005D105E">
      <w:pPr>
        <w:spacing w:line="360" w:lineRule="auto"/>
        <w:jc w:val="both"/>
        <w:rPr>
          <w:rFonts w:ascii="Calibri" w:hAnsi="Calibri"/>
          <w:sz w:val="22"/>
          <w:szCs w:val="22"/>
        </w:rPr>
      </w:pPr>
    </w:p>
    <w:p w:rsidR="005D105E" w:rsidRPr="007E7584" w:rsidRDefault="005D105E" w:rsidP="000F6F4C">
      <w:pPr>
        <w:spacing w:line="360" w:lineRule="auto"/>
        <w:jc w:val="both"/>
        <w:rPr>
          <w:rFonts w:ascii="Calibri" w:hAnsi="Calibri"/>
          <w:sz w:val="22"/>
          <w:szCs w:val="22"/>
        </w:rPr>
      </w:pPr>
    </w:p>
    <w:p w:rsidR="00896DD2" w:rsidRDefault="00591087" w:rsidP="00896DD2">
      <w:pPr>
        <w:jc w:val="both"/>
        <w:rPr>
          <w:rFonts w:ascii="Calibri" w:hAnsi="Calibri"/>
          <w:i/>
          <w:sz w:val="22"/>
          <w:szCs w:val="22"/>
        </w:rPr>
      </w:pPr>
      <w:r w:rsidRPr="00DF5B03">
        <w:rPr>
          <w:rFonts w:ascii="Calibri" w:hAnsi="Calibri"/>
          <w:i/>
          <w:sz w:val="22"/>
          <w:szCs w:val="22"/>
        </w:rPr>
        <w:t xml:space="preserve">Please return this document to </w:t>
      </w:r>
      <w:r w:rsidR="00896DD2">
        <w:rPr>
          <w:rFonts w:ascii="Calibri" w:hAnsi="Calibri"/>
          <w:i/>
          <w:sz w:val="22"/>
          <w:szCs w:val="22"/>
        </w:rPr>
        <w:t xml:space="preserve">Bournemouth Coastal BID Ltd, </w:t>
      </w:r>
      <w:hyperlink r:id="rId12" w:history="1">
        <w:r w:rsidR="00896DD2" w:rsidRPr="00D160DC">
          <w:rPr>
            <w:rStyle w:val="Hyperlink"/>
            <w:rFonts w:ascii="Calibri" w:hAnsi="Calibri"/>
            <w:i/>
            <w:sz w:val="22"/>
            <w:szCs w:val="22"/>
          </w:rPr>
          <w:t>info@coastalbid.co.uk</w:t>
        </w:r>
      </w:hyperlink>
      <w:r w:rsidR="00896DD2">
        <w:rPr>
          <w:rFonts w:ascii="Calibri" w:hAnsi="Calibri"/>
          <w:i/>
          <w:sz w:val="22"/>
          <w:szCs w:val="22"/>
        </w:rPr>
        <w:t xml:space="preserve"> or by mail: Bournemouth Coastal BID, 1floor Burlington House, Burlington Arcade, St Pe</w:t>
      </w:r>
      <w:r w:rsidR="00592160">
        <w:rPr>
          <w:rFonts w:ascii="Calibri" w:hAnsi="Calibri"/>
          <w:i/>
          <w:sz w:val="22"/>
          <w:szCs w:val="22"/>
        </w:rPr>
        <w:t>ter’s Road, Bournemouth BH1 2HZ before or on 10</w:t>
      </w:r>
      <w:r w:rsidR="00592160" w:rsidRPr="00592160">
        <w:rPr>
          <w:rFonts w:ascii="Calibri" w:hAnsi="Calibri"/>
          <w:i/>
          <w:sz w:val="22"/>
          <w:szCs w:val="22"/>
          <w:vertAlign w:val="superscript"/>
        </w:rPr>
        <w:t>th</w:t>
      </w:r>
      <w:r w:rsidR="00592160">
        <w:rPr>
          <w:rFonts w:ascii="Calibri" w:hAnsi="Calibri"/>
          <w:i/>
          <w:sz w:val="22"/>
          <w:szCs w:val="22"/>
        </w:rPr>
        <w:t xml:space="preserve"> September 2016.</w:t>
      </w:r>
    </w:p>
    <w:p w:rsidR="00896DD2" w:rsidRPr="00DF5B03" w:rsidRDefault="00896DD2" w:rsidP="00896DD2">
      <w:pPr>
        <w:jc w:val="both"/>
        <w:rPr>
          <w:rFonts w:ascii="Calibri" w:hAnsi="Calibri"/>
          <w:i/>
          <w:sz w:val="22"/>
          <w:szCs w:val="22"/>
        </w:rPr>
      </w:pPr>
      <w:r>
        <w:rPr>
          <w:rFonts w:ascii="Calibri" w:hAnsi="Calibri"/>
          <w:i/>
          <w:sz w:val="22"/>
          <w:szCs w:val="22"/>
        </w:rPr>
        <w:t>Based on your feedback your Bournemouth Coastal BID will advocate your voice on national level to ATCM (Association of Town and City Management) and other organisations (e.g. British Chamber of Commerce, Federation of Small Businesses).</w:t>
      </w:r>
    </w:p>
    <w:sectPr w:rsidR="00896DD2" w:rsidRPr="00DF5B03" w:rsidSect="00971C99">
      <w:headerReference w:type="default" r:id="rId13"/>
      <w:footerReference w:type="even" r:id="rId14"/>
      <w:footerReference w:type="default" r:id="rId15"/>
      <w:type w:val="continuous"/>
      <w:pgSz w:w="11900" w:h="16840"/>
      <w:pgMar w:top="2268" w:right="2268" w:bottom="2268"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8A9" w:rsidRDefault="005158A9" w:rsidP="008414E1">
      <w:r>
        <w:separator/>
      </w:r>
    </w:p>
  </w:endnote>
  <w:endnote w:type="continuationSeparator" w:id="0">
    <w:p w:rsidR="005158A9" w:rsidRDefault="005158A9" w:rsidP="008414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FrutigerLTStd-Light">
    <w:altName w:val="Cambria"/>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Garamond">
    <w:altName w:val="Cambria"/>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CB" w:rsidRDefault="00AB2542" w:rsidP="00971C99">
    <w:pPr>
      <w:pStyle w:val="Footer"/>
      <w:framePr w:wrap="around" w:vAnchor="text" w:hAnchor="margin" w:xAlign="right" w:y="1"/>
      <w:rPr>
        <w:rStyle w:val="PageNumber"/>
      </w:rPr>
    </w:pPr>
    <w:r>
      <w:rPr>
        <w:rStyle w:val="PageNumber"/>
      </w:rPr>
      <w:fldChar w:fldCharType="begin"/>
    </w:r>
    <w:r w:rsidR="003E24CB">
      <w:rPr>
        <w:rStyle w:val="PageNumber"/>
      </w:rPr>
      <w:instrText xml:space="preserve">PAGE  </w:instrText>
    </w:r>
    <w:r>
      <w:rPr>
        <w:rStyle w:val="PageNumber"/>
      </w:rPr>
      <w:fldChar w:fldCharType="end"/>
    </w:r>
  </w:p>
  <w:p w:rsidR="003E24CB" w:rsidRDefault="003E24CB" w:rsidP="008414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CB" w:rsidRPr="000F6F4C" w:rsidRDefault="00AB2542" w:rsidP="00971C99">
    <w:pPr>
      <w:pStyle w:val="Footer"/>
      <w:framePr w:wrap="around" w:vAnchor="text" w:hAnchor="margin" w:xAlign="right" w:y="1"/>
      <w:rPr>
        <w:rStyle w:val="PageNumber"/>
        <w:rFonts w:ascii="Arial" w:hAnsi="Arial"/>
        <w:sz w:val="20"/>
        <w:szCs w:val="20"/>
      </w:rPr>
    </w:pPr>
    <w:r w:rsidRPr="000F6F4C">
      <w:rPr>
        <w:rStyle w:val="PageNumber"/>
        <w:rFonts w:ascii="Arial" w:hAnsi="Arial"/>
        <w:sz w:val="20"/>
        <w:szCs w:val="20"/>
      </w:rPr>
      <w:fldChar w:fldCharType="begin"/>
    </w:r>
    <w:r w:rsidR="003E24CB" w:rsidRPr="000F6F4C">
      <w:rPr>
        <w:rStyle w:val="PageNumber"/>
        <w:rFonts w:ascii="Arial" w:hAnsi="Arial"/>
        <w:sz w:val="20"/>
        <w:szCs w:val="20"/>
      </w:rPr>
      <w:instrText xml:space="preserve">PAGE  </w:instrText>
    </w:r>
    <w:r w:rsidRPr="000F6F4C">
      <w:rPr>
        <w:rStyle w:val="PageNumber"/>
        <w:rFonts w:ascii="Arial" w:hAnsi="Arial"/>
        <w:sz w:val="20"/>
        <w:szCs w:val="20"/>
      </w:rPr>
      <w:fldChar w:fldCharType="separate"/>
    </w:r>
    <w:r w:rsidR="00EF46F7">
      <w:rPr>
        <w:rStyle w:val="PageNumber"/>
        <w:rFonts w:ascii="Arial" w:hAnsi="Arial"/>
        <w:noProof/>
        <w:sz w:val="20"/>
        <w:szCs w:val="20"/>
      </w:rPr>
      <w:t>21</w:t>
    </w:r>
    <w:r w:rsidRPr="000F6F4C">
      <w:rPr>
        <w:rStyle w:val="PageNumber"/>
        <w:rFonts w:ascii="Arial" w:hAnsi="Arial"/>
        <w:sz w:val="20"/>
        <w:szCs w:val="20"/>
      </w:rPr>
      <w:fldChar w:fldCharType="end"/>
    </w:r>
  </w:p>
  <w:p w:rsidR="003E24CB" w:rsidRPr="002C5364" w:rsidRDefault="003E24CB" w:rsidP="002C5364">
    <w:pPr>
      <w:jc w:val="center"/>
      <w:rPr>
        <w:rFonts w:ascii="Calibri" w:hAnsi="Calibri" w:cs="Arial"/>
        <w:sz w:val="16"/>
        <w:szCs w:val="16"/>
      </w:rPr>
    </w:pPr>
    <w:r w:rsidRPr="005008E4">
      <w:rPr>
        <w:rFonts w:ascii="Arial" w:hAnsi="Arial"/>
        <w:b/>
        <w:color w:val="76923C" w:themeColor="accent3" w:themeShade="BF"/>
        <w:sz w:val="16"/>
      </w:rPr>
      <w:t>Consultation</w:t>
    </w:r>
    <w:r>
      <w:rPr>
        <w:rFonts w:ascii="Arial" w:hAnsi="Arial"/>
        <w:sz w:val="16"/>
      </w:rPr>
      <w:t xml:space="preserve"> </w:t>
    </w:r>
    <w:r w:rsidRPr="002C5364">
      <w:rPr>
        <w:rFonts w:ascii="Calibri" w:hAnsi="Calibri" w:cs="Arial"/>
        <w:sz w:val="16"/>
        <w:szCs w:val="16"/>
      </w:rPr>
      <w:t>Self-Sufficient Local Government: 100% Business Rates Retention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8A9" w:rsidRDefault="005158A9" w:rsidP="008414E1">
      <w:r>
        <w:separator/>
      </w:r>
    </w:p>
  </w:footnote>
  <w:footnote w:type="continuationSeparator" w:id="0">
    <w:p w:rsidR="005158A9" w:rsidRDefault="005158A9" w:rsidP="00841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CB" w:rsidRDefault="003E24CB" w:rsidP="002C5364">
    <w:pPr>
      <w:jc w:val="right"/>
      <w:rPr>
        <w:rStyle w:val="A3"/>
        <w:rFonts w:ascii="Calibri" w:hAnsi="Calibri" w:cs="Arial"/>
        <w:color w:val="76923C" w:themeColor="accent3" w:themeShade="BF"/>
        <w:sz w:val="18"/>
        <w:szCs w:val="18"/>
      </w:rPr>
    </w:pPr>
  </w:p>
  <w:p w:rsidR="003E24CB" w:rsidRDefault="003E24CB" w:rsidP="002C5364">
    <w:pPr>
      <w:jc w:val="right"/>
      <w:rPr>
        <w:rStyle w:val="A3"/>
        <w:rFonts w:ascii="Calibri" w:hAnsi="Calibri" w:cs="Arial"/>
        <w:color w:val="76923C" w:themeColor="accent3" w:themeShade="BF"/>
        <w:sz w:val="18"/>
        <w:szCs w:val="18"/>
      </w:rPr>
    </w:pPr>
  </w:p>
  <w:p w:rsidR="003E24CB" w:rsidRDefault="003E24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11C8"/>
    <w:multiLevelType w:val="hybridMultilevel"/>
    <w:tmpl w:val="A002F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BA580A"/>
    <w:multiLevelType w:val="hybridMultilevel"/>
    <w:tmpl w:val="9818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E2F19"/>
    <w:multiLevelType w:val="hybridMultilevel"/>
    <w:tmpl w:val="0EC8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F56EC"/>
    <w:multiLevelType w:val="hybridMultilevel"/>
    <w:tmpl w:val="CA186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92EBE"/>
    <w:multiLevelType w:val="hybridMultilevel"/>
    <w:tmpl w:val="EDB8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584935"/>
    <w:multiLevelType w:val="hybridMultilevel"/>
    <w:tmpl w:val="7D62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00D35"/>
    <w:multiLevelType w:val="hybridMultilevel"/>
    <w:tmpl w:val="9342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BA292A"/>
    <w:multiLevelType w:val="hybridMultilevel"/>
    <w:tmpl w:val="A946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C95DB6"/>
    <w:multiLevelType w:val="hybridMultilevel"/>
    <w:tmpl w:val="89F4C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575F3F"/>
    <w:multiLevelType w:val="hybridMultilevel"/>
    <w:tmpl w:val="8A36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11532"/>
    <w:multiLevelType w:val="hybridMultilevel"/>
    <w:tmpl w:val="B24A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562EB5"/>
    <w:multiLevelType w:val="hybridMultilevel"/>
    <w:tmpl w:val="1DCA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1C1A25"/>
    <w:multiLevelType w:val="hybridMultilevel"/>
    <w:tmpl w:val="6618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15E64"/>
    <w:multiLevelType w:val="hybridMultilevel"/>
    <w:tmpl w:val="C398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824024"/>
    <w:multiLevelType w:val="hybridMultilevel"/>
    <w:tmpl w:val="A6D2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B061F1"/>
    <w:multiLevelType w:val="hybridMultilevel"/>
    <w:tmpl w:val="2764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7A60E7"/>
    <w:multiLevelType w:val="hybridMultilevel"/>
    <w:tmpl w:val="760C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6B764D"/>
    <w:multiLevelType w:val="hybridMultilevel"/>
    <w:tmpl w:val="8D7A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9758D7"/>
    <w:multiLevelType w:val="hybridMultilevel"/>
    <w:tmpl w:val="013A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094DB7"/>
    <w:multiLevelType w:val="hybridMultilevel"/>
    <w:tmpl w:val="4B32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62A7A"/>
    <w:multiLevelType w:val="hybridMultilevel"/>
    <w:tmpl w:val="7590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7"/>
  </w:num>
  <w:num w:numId="4">
    <w:abstractNumId w:val="18"/>
  </w:num>
  <w:num w:numId="5">
    <w:abstractNumId w:val="10"/>
  </w:num>
  <w:num w:numId="6">
    <w:abstractNumId w:val="2"/>
  </w:num>
  <w:num w:numId="7">
    <w:abstractNumId w:val="15"/>
  </w:num>
  <w:num w:numId="8">
    <w:abstractNumId w:val="13"/>
  </w:num>
  <w:num w:numId="9">
    <w:abstractNumId w:val="6"/>
  </w:num>
  <w:num w:numId="10">
    <w:abstractNumId w:val="12"/>
  </w:num>
  <w:num w:numId="11">
    <w:abstractNumId w:val="11"/>
  </w:num>
  <w:num w:numId="12">
    <w:abstractNumId w:val="3"/>
  </w:num>
  <w:num w:numId="13">
    <w:abstractNumId w:val="9"/>
  </w:num>
  <w:num w:numId="14">
    <w:abstractNumId w:val="4"/>
  </w:num>
  <w:num w:numId="15">
    <w:abstractNumId w:val="1"/>
  </w:num>
  <w:num w:numId="16">
    <w:abstractNumId w:val="0"/>
  </w:num>
  <w:num w:numId="17">
    <w:abstractNumId w:val="16"/>
  </w:num>
  <w:num w:numId="18">
    <w:abstractNumId w:val="14"/>
  </w:num>
  <w:num w:numId="19">
    <w:abstractNumId w:val="5"/>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0E08AD"/>
    <w:rsid w:val="00010370"/>
    <w:rsid w:val="00022802"/>
    <w:rsid w:val="00050638"/>
    <w:rsid w:val="00056958"/>
    <w:rsid w:val="0006634E"/>
    <w:rsid w:val="000C07B5"/>
    <w:rsid w:val="000D2145"/>
    <w:rsid w:val="000E08AD"/>
    <w:rsid w:val="000F6F4C"/>
    <w:rsid w:val="001248BC"/>
    <w:rsid w:val="001251C1"/>
    <w:rsid w:val="001370BD"/>
    <w:rsid w:val="00147FD2"/>
    <w:rsid w:val="001B78AD"/>
    <w:rsid w:val="001C7D82"/>
    <w:rsid w:val="0022441A"/>
    <w:rsid w:val="002244B5"/>
    <w:rsid w:val="002272B6"/>
    <w:rsid w:val="00270211"/>
    <w:rsid w:val="002A4F1E"/>
    <w:rsid w:val="002C5364"/>
    <w:rsid w:val="002D4033"/>
    <w:rsid w:val="002D5D64"/>
    <w:rsid w:val="002E7F88"/>
    <w:rsid w:val="003013D1"/>
    <w:rsid w:val="003541C1"/>
    <w:rsid w:val="00355EDB"/>
    <w:rsid w:val="003B2F23"/>
    <w:rsid w:val="003C0FE6"/>
    <w:rsid w:val="003C12E7"/>
    <w:rsid w:val="003D7D15"/>
    <w:rsid w:val="003E24CB"/>
    <w:rsid w:val="003E2B12"/>
    <w:rsid w:val="004023AB"/>
    <w:rsid w:val="00443399"/>
    <w:rsid w:val="0044684F"/>
    <w:rsid w:val="004528A2"/>
    <w:rsid w:val="00454CE6"/>
    <w:rsid w:val="004726BE"/>
    <w:rsid w:val="004D06A0"/>
    <w:rsid w:val="004D25FA"/>
    <w:rsid w:val="004E45A0"/>
    <w:rsid w:val="005008E4"/>
    <w:rsid w:val="005158A9"/>
    <w:rsid w:val="005253A1"/>
    <w:rsid w:val="0053432E"/>
    <w:rsid w:val="0053590E"/>
    <w:rsid w:val="0054793E"/>
    <w:rsid w:val="00591087"/>
    <w:rsid w:val="00592160"/>
    <w:rsid w:val="005A53F9"/>
    <w:rsid w:val="005D105E"/>
    <w:rsid w:val="005F315B"/>
    <w:rsid w:val="00605FD4"/>
    <w:rsid w:val="00611DBF"/>
    <w:rsid w:val="00616CCA"/>
    <w:rsid w:val="00617F14"/>
    <w:rsid w:val="006241DB"/>
    <w:rsid w:val="00655A3C"/>
    <w:rsid w:val="00680FB6"/>
    <w:rsid w:val="00690E9E"/>
    <w:rsid w:val="006E6586"/>
    <w:rsid w:val="007243C3"/>
    <w:rsid w:val="00724FE2"/>
    <w:rsid w:val="00731D0B"/>
    <w:rsid w:val="007A292F"/>
    <w:rsid w:val="007A6EF7"/>
    <w:rsid w:val="007C1313"/>
    <w:rsid w:val="007C6DC9"/>
    <w:rsid w:val="007D00E6"/>
    <w:rsid w:val="007E21C4"/>
    <w:rsid w:val="007E48DD"/>
    <w:rsid w:val="007E5786"/>
    <w:rsid w:val="007E5F90"/>
    <w:rsid w:val="007E7584"/>
    <w:rsid w:val="0080236D"/>
    <w:rsid w:val="00827EA9"/>
    <w:rsid w:val="008414E1"/>
    <w:rsid w:val="00845167"/>
    <w:rsid w:val="0086752B"/>
    <w:rsid w:val="00884F4D"/>
    <w:rsid w:val="00887C3E"/>
    <w:rsid w:val="00896DD2"/>
    <w:rsid w:val="008B2C17"/>
    <w:rsid w:val="008E7032"/>
    <w:rsid w:val="008F3FAC"/>
    <w:rsid w:val="009168D8"/>
    <w:rsid w:val="0094354E"/>
    <w:rsid w:val="00952F8A"/>
    <w:rsid w:val="0095597E"/>
    <w:rsid w:val="00971C99"/>
    <w:rsid w:val="00976F1A"/>
    <w:rsid w:val="009A71BC"/>
    <w:rsid w:val="009B4791"/>
    <w:rsid w:val="00A12D8B"/>
    <w:rsid w:val="00A44A75"/>
    <w:rsid w:val="00A61D04"/>
    <w:rsid w:val="00A7071C"/>
    <w:rsid w:val="00A74B6B"/>
    <w:rsid w:val="00AB046C"/>
    <w:rsid w:val="00AB2542"/>
    <w:rsid w:val="00AD236A"/>
    <w:rsid w:val="00AF0269"/>
    <w:rsid w:val="00AF287A"/>
    <w:rsid w:val="00B37F09"/>
    <w:rsid w:val="00B47012"/>
    <w:rsid w:val="00B55812"/>
    <w:rsid w:val="00B706F1"/>
    <w:rsid w:val="00B71AD5"/>
    <w:rsid w:val="00B83707"/>
    <w:rsid w:val="00BA44BA"/>
    <w:rsid w:val="00BD26BE"/>
    <w:rsid w:val="00BE67DB"/>
    <w:rsid w:val="00C00173"/>
    <w:rsid w:val="00C44EAD"/>
    <w:rsid w:val="00C630AF"/>
    <w:rsid w:val="00C86E43"/>
    <w:rsid w:val="00C87DD9"/>
    <w:rsid w:val="00C90EDD"/>
    <w:rsid w:val="00C939AF"/>
    <w:rsid w:val="00CA5779"/>
    <w:rsid w:val="00CC459F"/>
    <w:rsid w:val="00CD0C62"/>
    <w:rsid w:val="00CF58C1"/>
    <w:rsid w:val="00D2567E"/>
    <w:rsid w:val="00D27610"/>
    <w:rsid w:val="00D40DBF"/>
    <w:rsid w:val="00D651E8"/>
    <w:rsid w:val="00DA4953"/>
    <w:rsid w:val="00DA76BA"/>
    <w:rsid w:val="00DF5B03"/>
    <w:rsid w:val="00E01995"/>
    <w:rsid w:val="00E11DCE"/>
    <w:rsid w:val="00E24C31"/>
    <w:rsid w:val="00E25908"/>
    <w:rsid w:val="00E469F8"/>
    <w:rsid w:val="00EA39B8"/>
    <w:rsid w:val="00EA5D3A"/>
    <w:rsid w:val="00EB1380"/>
    <w:rsid w:val="00EC1EB7"/>
    <w:rsid w:val="00EF46F7"/>
    <w:rsid w:val="00F03727"/>
    <w:rsid w:val="00F06057"/>
    <w:rsid w:val="00F11A9F"/>
    <w:rsid w:val="00F169F1"/>
    <w:rsid w:val="00F224C1"/>
    <w:rsid w:val="00F61AF5"/>
    <w:rsid w:val="00F72B06"/>
    <w:rsid w:val="00FE0EB9"/>
    <w:rsid w:val="00FF75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CE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8AD"/>
    <w:rPr>
      <w:color w:val="0000FF" w:themeColor="hyperlink"/>
      <w:u w:val="single"/>
    </w:rPr>
  </w:style>
  <w:style w:type="paragraph" w:styleId="ListParagraph">
    <w:name w:val="List Paragraph"/>
    <w:basedOn w:val="Normal"/>
    <w:uiPriority w:val="34"/>
    <w:qFormat/>
    <w:rsid w:val="00E11DCE"/>
    <w:pPr>
      <w:ind w:left="720"/>
      <w:contextualSpacing/>
    </w:pPr>
  </w:style>
  <w:style w:type="paragraph" w:styleId="Footer">
    <w:name w:val="footer"/>
    <w:basedOn w:val="Normal"/>
    <w:link w:val="FooterChar"/>
    <w:uiPriority w:val="99"/>
    <w:unhideWhenUsed/>
    <w:rsid w:val="008414E1"/>
    <w:pPr>
      <w:tabs>
        <w:tab w:val="center" w:pos="4320"/>
        <w:tab w:val="right" w:pos="8640"/>
      </w:tabs>
    </w:pPr>
  </w:style>
  <w:style w:type="character" w:customStyle="1" w:styleId="FooterChar">
    <w:name w:val="Footer Char"/>
    <w:basedOn w:val="DefaultParagraphFont"/>
    <w:link w:val="Footer"/>
    <w:uiPriority w:val="99"/>
    <w:rsid w:val="008414E1"/>
    <w:rPr>
      <w:lang w:val="en-GB"/>
    </w:rPr>
  </w:style>
  <w:style w:type="character" w:styleId="PageNumber">
    <w:name w:val="page number"/>
    <w:basedOn w:val="DefaultParagraphFont"/>
    <w:uiPriority w:val="99"/>
    <w:semiHidden/>
    <w:unhideWhenUsed/>
    <w:rsid w:val="008414E1"/>
  </w:style>
  <w:style w:type="character" w:styleId="FootnoteReference">
    <w:name w:val="footnote reference"/>
    <w:basedOn w:val="DefaultParagraphFont"/>
    <w:uiPriority w:val="99"/>
    <w:unhideWhenUsed/>
    <w:rsid w:val="004E45A0"/>
    <w:rPr>
      <w:vertAlign w:val="superscript"/>
    </w:rPr>
  </w:style>
  <w:style w:type="paragraph" w:customStyle="1" w:styleId="NoParagraphStyle">
    <w:name w:val="[No Paragraph Style]"/>
    <w:rsid w:val="00C44EAD"/>
    <w:pPr>
      <w:widowControl w:val="0"/>
      <w:autoSpaceDE w:val="0"/>
      <w:autoSpaceDN w:val="0"/>
      <w:adjustRightInd w:val="0"/>
      <w:spacing w:line="288" w:lineRule="auto"/>
      <w:textAlignment w:val="center"/>
    </w:pPr>
    <w:rPr>
      <w:rFonts w:ascii="Times-Roman" w:eastAsia="Times New Roman" w:hAnsi="Times-Roman" w:cs="Times-Roman"/>
      <w:color w:val="000000"/>
      <w:lang w:val="en-GB"/>
    </w:rPr>
  </w:style>
  <w:style w:type="paragraph" w:customStyle="1" w:styleId="Bodycopynoindent">
    <w:name w:val="Body copy (no indent)"/>
    <w:basedOn w:val="NoParagraphStyle"/>
    <w:rsid w:val="00C44EAD"/>
    <w:pPr>
      <w:suppressAutoHyphens/>
      <w:spacing w:after="280" w:line="320" w:lineRule="atLeast"/>
    </w:pPr>
    <w:rPr>
      <w:rFonts w:ascii="FrutigerLTStd-Light" w:hAnsi="FrutigerLTStd-Light" w:cs="FrutigerLTStd-Light"/>
    </w:rPr>
  </w:style>
  <w:style w:type="table" w:styleId="TableGrid">
    <w:name w:val="Table Grid"/>
    <w:basedOn w:val="TableNormal"/>
    <w:uiPriority w:val="59"/>
    <w:rsid w:val="00010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1380"/>
    <w:pPr>
      <w:tabs>
        <w:tab w:val="center" w:pos="4320"/>
        <w:tab w:val="right" w:pos="8640"/>
      </w:tabs>
    </w:pPr>
  </w:style>
  <w:style w:type="character" w:customStyle="1" w:styleId="HeaderChar">
    <w:name w:val="Header Char"/>
    <w:basedOn w:val="DefaultParagraphFont"/>
    <w:link w:val="Header"/>
    <w:uiPriority w:val="99"/>
    <w:rsid w:val="00EB1380"/>
    <w:rPr>
      <w:lang w:val="en-GB"/>
    </w:rPr>
  </w:style>
  <w:style w:type="paragraph" w:styleId="BalloonText">
    <w:name w:val="Balloon Text"/>
    <w:basedOn w:val="Normal"/>
    <w:link w:val="BalloonTextChar"/>
    <w:uiPriority w:val="99"/>
    <w:semiHidden/>
    <w:unhideWhenUsed/>
    <w:rsid w:val="00A74B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B6B"/>
    <w:rPr>
      <w:rFonts w:ascii="Lucida Grande" w:hAnsi="Lucida Grande" w:cs="Lucida Grande"/>
      <w:sz w:val="18"/>
      <w:szCs w:val="18"/>
      <w:lang w:val="en-GB"/>
    </w:rPr>
  </w:style>
  <w:style w:type="character" w:customStyle="1" w:styleId="A3">
    <w:name w:val="A3"/>
    <w:rsid w:val="002E7F88"/>
    <w:rPr>
      <w:rFonts w:cs="Calibri"/>
      <w:color w:val="221E1F"/>
      <w:sz w:val="26"/>
      <w:szCs w:val="26"/>
    </w:rPr>
  </w:style>
  <w:style w:type="paragraph" w:customStyle="1" w:styleId="WW-Default">
    <w:name w:val="WW-Default"/>
    <w:rsid w:val="002E7F88"/>
    <w:pPr>
      <w:suppressAutoHyphens/>
      <w:autoSpaceDE w:val="0"/>
    </w:pPr>
    <w:rPr>
      <w:rFonts w:ascii="AGaramond" w:eastAsia="Arial" w:hAnsi="AGaramond" w:cs="AGaramond"/>
      <w:color w:val="000000"/>
      <w:kern w:val="1"/>
      <w:lang w:val="en-GB" w:eastAsia="ar-SA"/>
    </w:rPr>
  </w:style>
  <w:style w:type="paragraph" w:customStyle="1" w:styleId="Default">
    <w:name w:val="Default"/>
    <w:rsid w:val="005253A1"/>
    <w:pPr>
      <w:widowControl w:val="0"/>
      <w:autoSpaceDE w:val="0"/>
      <w:autoSpaceDN w:val="0"/>
      <w:adjustRightInd w:val="0"/>
    </w:pPr>
    <w:rPr>
      <w:rFonts w:ascii="Arial" w:hAnsi="Arial" w:cs="Arial"/>
      <w:color w:val="000000"/>
    </w:rPr>
  </w:style>
  <w:style w:type="character" w:styleId="Strong">
    <w:name w:val="Strong"/>
    <w:basedOn w:val="DefaultParagraphFont"/>
    <w:uiPriority w:val="22"/>
    <w:qFormat/>
    <w:rsid w:val="004023A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CE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8AD"/>
    <w:rPr>
      <w:color w:val="0000FF" w:themeColor="hyperlink"/>
      <w:u w:val="single"/>
    </w:rPr>
  </w:style>
  <w:style w:type="paragraph" w:styleId="ListParagraph">
    <w:name w:val="List Paragraph"/>
    <w:basedOn w:val="Normal"/>
    <w:uiPriority w:val="34"/>
    <w:qFormat/>
    <w:rsid w:val="00E11DCE"/>
    <w:pPr>
      <w:ind w:left="720"/>
      <w:contextualSpacing/>
    </w:pPr>
  </w:style>
  <w:style w:type="paragraph" w:styleId="Footer">
    <w:name w:val="footer"/>
    <w:basedOn w:val="Normal"/>
    <w:link w:val="FooterChar"/>
    <w:uiPriority w:val="99"/>
    <w:unhideWhenUsed/>
    <w:rsid w:val="008414E1"/>
    <w:pPr>
      <w:tabs>
        <w:tab w:val="center" w:pos="4320"/>
        <w:tab w:val="right" w:pos="8640"/>
      </w:tabs>
    </w:pPr>
  </w:style>
  <w:style w:type="character" w:customStyle="1" w:styleId="FooterChar">
    <w:name w:val="Footer Char"/>
    <w:basedOn w:val="DefaultParagraphFont"/>
    <w:link w:val="Footer"/>
    <w:uiPriority w:val="99"/>
    <w:rsid w:val="008414E1"/>
    <w:rPr>
      <w:lang w:val="en-GB"/>
    </w:rPr>
  </w:style>
  <w:style w:type="character" w:styleId="PageNumber">
    <w:name w:val="page number"/>
    <w:basedOn w:val="DefaultParagraphFont"/>
    <w:uiPriority w:val="99"/>
    <w:semiHidden/>
    <w:unhideWhenUsed/>
    <w:rsid w:val="008414E1"/>
  </w:style>
  <w:style w:type="character" w:styleId="FootnoteReference">
    <w:name w:val="footnote reference"/>
    <w:basedOn w:val="DefaultParagraphFont"/>
    <w:uiPriority w:val="99"/>
    <w:unhideWhenUsed/>
    <w:rsid w:val="004E45A0"/>
    <w:rPr>
      <w:vertAlign w:val="superscript"/>
    </w:rPr>
  </w:style>
  <w:style w:type="paragraph" w:customStyle="1" w:styleId="NoParagraphStyle">
    <w:name w:val="[No Paragraph Style]"/>
    <w:rsid w:val="00C44EAD"/>
    <w:pPr>
      <w:widowControl w:val="0"/>
      <w:autoSpaceDE w:val="0"/>
      <w:autoSpaceDN w:val="0"/>
      <w:adjustRightInd w:val="0"/>
      <w:spacing w:line="288" w:lineRule="auto"/>
      <w:textAlignment w:val="center"/>
    </w:pPr>
    <w:rPr>
      <w:rFonts w:ascii="Times-Roman" w:eastAsia="Times New Roman" w:hAnsi="Times-Roman" w:cs="Times-Roman"/>
      <w:color w:val="000000"/>
      <w:lang w:val="en-GB"/>
    </w:rPr>
  </w:style>
  <w:style w:type="paragraph" w:customStyle="1" w:styleId="Bodycopynoindent">
    <w:name w:val="Body copy (no indent)"/>
    <w:basedOn w:val="NoParagraphStyle"/>
    <w:rsid w:val="00C44EAD"/>
    <w:pPr>
      <w:suppressAutoHyphens/>
      <w:spacing w:after="280" w:line="320" w:lineRule="atLeast"/>
    </w:pPr>
    <w:rPr>
      <w:rFonts w:ascii="FrutigerLTStd-Light" w:hAnsi="FrutigerLTStd-Light" w:cs="FrutigerLTStd-Light"/>
    </w:rPr>
  </w:style>
  <w:style w:type="table" w:styleId="TableGrid">
    <w:name w:val="Table Grid"/>
    <w:basedOn w:val="TableNormal"/>
    <w:uiPriority w:val="59"/>
    <w:rsid w:val="00010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1380"/>
    <w:pPr>
      <w:tabs>
        <w:tab w:val="center" w:pos="4320"/>
        <w:tab w:val="right" w:pos="8640"/>
      </w:tabs>
    </w:pPr>
  </w:style>
  <w:style w:type="character" w:customStyle="1" w:styleId="HeaderChar">
    <w:name w:val="Header Char"/>
    <w:basedOn w:val="DefaultParagraphFont"/>
    <w:link w:val="Header"/>
    <w:uiPriority w:val="99"/>
    <w:rsid w:val="00EB1380"/>
    <w:rPr>
      <w:lang w:val="en-GB"/>
    </w:rPr>
  </w:style>
  <w:style w:type="paragraph" w:styleId="BalloonText">
    <w:name w:val="Balloon Text"/>
    <w:basedOn w:val="Normal"/>
    <w:link w:val="BalloonTextChar"/>
    <w:uiPriority w:val="99"/>
    <w:semiHidden/>
    <w:unhideWhenUsed/>
    <w:rsid w:val="00A74B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B6B"/>
    <w:rPr>
      <w:rFonts w:ascii="Lucida Grande" w:hAnsi="Lucida Grande" w:cs="Lucida Grande"/>
      <w:sz w:val="18"/>
      <w:szCs w:val="18"/>
      <w:lang w:val="en-GB"/>
    </w:rPr>
  </w:style>
  <w:style w:type="character" w:customStyle="1" w:styleId="A3">
    <w:name w:val="A3"/>
    <w:rsid w:val="002E7F88"/>
    <w:rPr>
      <w:rFonts w:cs="Calibri"/>
      <w:color w:val="221E1F"/>
      <w:sz w:val="26"/>
      <w:szCs w:val="26"/>
    </w:rPr>
  </w:style>
  <w:style w:type="paragraph" w:customStyle="1" w:styleId="WW-Default">
    <w:name w:val="WW-Default"/>
    <w:rsid w:val="002E7F88"/>
    <w:pPr>
      <w:suppressAutoHyphens/>
      <w:autoSpaceDE w:val="0"/>
    </w:pPr>
    <w:rPr>
      <w:rFonts w:ascii="AGaramond" w:eastAsia="Arial" w:hAnsi="AGaramond" w:cs="AGaramond"/>
      <w:color w:val="000000"/>
      <w:kern w:val="1"/>
      <w:lang w:val="en-GB" w:eastAsia="ar-SA"/>
    </w:rPr>
  </w:style>
  <w:style w:type="paragraph" w:customStyle="1" w:styleId="Default">
    <w:name w:val="Default"/>
    <w:rsid w:val="005253A1"/>
    <w:pPr>
      <w:widowControl w:val="0"/>
      <w:autoSpaceDE w:val="0"/>
      <w:autoSpaceDN w:val="0"/>
      <w:adjustRightInd w:val="0"/>
    </w:pPr>
    <w:rPr>
      <w:rFonts w:ascii="Arial" w:hAnsi="Arial" w:cs="Arial"/>
      <w:color w:val="000000"/>
    </w:rPr>
  </w:style>
  <w:style w:type="character" w:styleId="Strong">
    <w:name w:val="Strong"/>
    <w:basedOn w:val="DefaultParagraphFont"/>
    <w:uiPriority w:val="22"/>
    <w:qFormat/>
    <w:rsid w:val="004023AB"/>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oastalbid.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uploads/system/uploads/attachment_data/file/534956/Discussion_document_-_Needs_and_Redistributio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v.uk/government/uploads/system/uploads/attachment_data/file/535022/Business_Rates_Retention_Consultation_5_July_2016.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12D06-5368-41D4-AFDB-F2423C2C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4043</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Ojay McDonald</dc:creator>
  <cp:lastModifiedBy>User</cp:lastModifiedBy>
  <cp:revision>2</cp:revision>
  <cp:lastPrinted>2016-08-23T10:51:00Z</cp:lastPrinted>
  <dcterms:created xsi:type="dcterms:W3CDTF">2016-08-31T10:58:00Z</dcterms:created>
  <dcterms:modified xsi:type="dcterms:W3CDTF">2016-08-31T10:58:00Z</dcterms:modified>
</cp:coreProperties>
</file>